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7BAF" w14:textId="751AB3C2"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June 21, 2021</w:t>
      </w:r>
    </w:p>
    <w:p w14:paraId="1C6EFDF5" w14:textId="691169CE" w:rsidR="00F93789" w:rsidRPr="00AA6AEA" w:rsidRDefault="00F93789" w:rsidP="00DC4630">
      <w:pPr>
        <w:spacing w:after="0" w:line="240" w:lineRule="auto"/>
        <w:rPr>
          <w:rFonts w:ascii="Times New Roman" w:hAnsi="Times New Roman" w:cs="Times New Roman"/>
          <w:sz w:val="24"/>
          <w:szCs w:val="24"/>
        </w:rPr>
      </w:pPr>
    </w:p>
    <w:p w14:paraId="5C1500D1" w14:textId="116A3D7B"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Secretary Tom Vilsack</w:t>
      </w:r>
    </w:p>
    <w:p w14:paraId="33C54AF0" w14:textId="79B57B74"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U.S. Department of Agriculture</w:t>
      </w:r>
    </w:p>
    <w:p w14:paraId="424E0475" w14:textId="4AF5D70B"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Docket No. AMS-TM-21-0034</w:t>
      </w:r>
    </w:p>
    <w:p w14:paraId="5447A04E" w14:textId="04819F4F"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1400 Independence Ave. SW</w:t>
      </w:r>
    </w:p>
    <w:p w14:paraId="7BC944EE" w14:textId="354C3653"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Washington, DC 20250</w:t>
      </w:r>
    </w:p>
    <w:p w14:paraId="47CCEDE9" w14:textId="1BCFE2BB" w:rsidR="00F93789" w:rsidRPr="00AA6AEA" w:rsidRDefault="00F93789" w:rsidP="00DC4630">
      <w:pPr>
        <w:spacing w:after="0" w:line="240" w:lineRule="auto"/>
        <w:rPr>
          <w:rFonts w:ascii="Times New Roman" w:hAnsi="Times New Roman" w:cs="Times New Roman"/>
          <w:sz w:val="24"/>
          <w:szCs w:val="24"/>
        </w:rPr>
      </w:pPr>
    </w:p>
    <w:p w14:paraId="1139E6AB" w14:textId="314C1D19"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Dr. Melissa R. Bailey</w:t>
      </w:r>
    </w:p>
    <w:p w14:paraId="50051183" w14:textId="7AC4CA4F"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Agricultural Marketing Service, USDA</w:t>
      </w:r>
    </w:p>
    <w:p w14:paraId="6A9231B5" w14:textId="1B3BFD59"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Room 2055-S, STOP 0201</w:t>
      </w:r>
    </w:p>
    <w:p w14:paraId="67730BC2" w14:textId="3147C401"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1400 Independence Ave. SW</w:t>
      </w:r>
    </w:p>
    <w:p w14:paraId="29372E5C" w14:textId="72B5AABD" w:rsidR="00F93789" w:rsidRPr="00AA6AEA" w:rsidRDefault="00F93789" w:rsidP="00DC4630">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Washington, DC 20250</w:t>
      </w:r>
    </w:p>
    <w:p w14:paraId="3E640B6C" w14:textId="18015145" w:rsidR="00F93789" w:rsidRPr="00AA6AEA" w:rsidRDefault="00F93789" w:rsidP="00DC4630">
      <w:pPr>
        <w:spacing w:after="0" w:line="240" w:lineRule="auto"/>
        <w:rPr>
          <w:rFonts w:ascii="Times New Roman" w:hAnsi="Times New Roman" w:cs="Times New Roman"/>
          <w:sz w:val="24"/>
          <w:szCs w:val="24"/>
        </w:rPr>
      </w:pPr>
    </w:p>
    <w:p w14:paraId="20F4141A" w14:textId="77777777" w:rsidR="00F93789" w:rsidRPr="00AA6AEA" w:rsidRDefault="00F93789" w:rsidP="00F93789">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sz w:val="24"/>
          <w:szCs w:val="24"/>
        </w:rPr>
        <w:t xml:space="preserve">Submitted via: </w:t>
      </w:r>
      <w:hyperlink r:id="rId8" w:history="1">
        <w:r w:rsidRPr="00AA6AEA">
          <w:rPr>
            <w:rStyle w:val="Hyperlink"/>
            <w:rFonts w:ascii="Times New Roman" w:hAnsi="Times New Roman" w:cs="Times New Roman"/>
            <w:sz w:val="24"/>
            <w:szCs w:val="24"/>
          </w:rPr>
          <w:t>https://www.regulations.gov/commenton/AMS-TM-21-0034-0076</w:t>
        </w:r>
      </w:hyperlink>
    </w:p>
    <w:p w14:paraId="64F42E0E" w14:textId="038CF3BA" w:rsidR="00F93789" w:rsidRDefault="00F93789" w:rsidP="00DC4630">
      <w:pPr>
        <w:spacing w:after="0" w:line="240" w:lineRule="auto"/>
        <w:rPr>
          <w:rFonts w:ascii="Times New Roman" w:hAnsi="Times New Roman" w:cs="Times New Roman"/>
          <w:sz w:val="24"/>
          <w:szCs w:val="24"/>
        </w:rPr>
      </w:pPr>
    </w:p>
    <w:p w14:paraId="516ED1E1" w14:textId="77777777" w:rsidR="00B80E70" w:rsidRPr="00AA6AEA" w:rsidRDefault="00B80E70" w:rsidP="00DC4630">
      <w:pPr>
        <w:spacing w:after="0" w:line="240" w:lineRule="auto"/>
        <w:rPr>
          <w:rFonts w:ascii="Times New Roman" w:hAnsi="Times New Roman" w:cs="Times New Roman"/>
          <w:sz w:val="24"/>
          <w:szCs w:val="24"/>
        </w:rPr>
      </w:pPr>
    </w:p>
    <w:p w14:paraId="510DD90A" w14:textId="14D5DB77" w:rsidR="00F93789" w:rsidRPr="00AA6AEA" w:rsidRDefault="00F93789" w:rsidP="00E37909">
      <w:pPr>
        <w:spacing w:after="0" w:line="240" w:lineRule="auto"/>
        <w:ind w:left="720"/>
        <w:rPr>
          <w:rFonts w:ascii="Times New Roman" w:hAnsi="Times New Roman" w:cs="Times New Roman"/>
          <w:sz w:val="24"/>
          <w:szCs w:val="24"/>
        </w:rPr>
      </w:pPr>
      <w:r w:rsidRPr="00AA6AEA">
        <w:rPr>
          <w:rFonts w:ascii="Times New Roman" w:hAnsi="Times New Roman" w:cs="Times New Roman"/>
          <w:sz w:val="24"/>
          <w:szCs w:val="24"/>
        </w:rPr>
        <w:t>Re: Comments on Notice of Request for Public Comment on Supply Chains for the Production of Agricultural Commodities and Food Products (AMS-TM-21-0034)</w:t>
      </w:r>
    </w:p>
    <w:p w14:paraId="76D6DF6F" w14:textId="23767E21" w:rsidR="00F93789" w:rsidRDefault="00F93789" w:rsidP="00DC4630">
      <w:pPr>
        <w:spacing w:after="0" w:line="240" w:lineRule="auto"/>
        <w:rPr>
          <w:rFonts w:ascii="Times New Roman" w:hAnsi="Times New Roman" w:cs="Times New Roman"/>
          <w:sz w:val="24"/>
          <w:szCs w:val="24"/>
        </w:rPr>
      </w:pPr>
    </w:p>
    <w:p w14:paraId="13D18637" w14:textId="77777777" w:rsidR="00B80E70" w:rsidRPr="00AA6AEA" w:rsidRDefault="00B80E70" w:rsidP="00DC4630">
      <w:pPr>
        <w:spacing w:after="0" w:line="240" w:lineRule="auto"/>
        <w:rPr>
          <w:rFonts w:ascii="Times New Roman" w:hAnsi="Times New Roman" w:cs="Times New Roman"/>
          <w:sz w:val="24"/>
          <w:szCs w:val="24"/>
        </w:rPr>
      </w:pPr>
    </w:p>
    <w:p w14:paraId="05381BAB" w14:textId="3B261E39" w:rsidR="00481270" w:rsidRPr="00AA6AEA" w:rsidRDefault="00481270" w:rsidP="00DC4630">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Dear </w:t>
      </w:r>
      <w:r w:rsidR="00F93789" w:rsidRPr="00AA6AEA">
        <w:rPr>
          <w:rFonts w:ascii="Times New Roman" w:hAnsi="Times New Roman" w:cs="Times New Roman"/>
          <w:color w:val="000000" w:themeColor="text1"/>
          <w:sz w:val="24"/>
          <w:szCs w:val="24"/>
        </w:rPr>
        <w:t>Sec</w:t>
      </w:r>
      <w:r w:rsidR="000D190E" w:rsidRPr="00AA6AEA">
        <w:rPr>
          <w:rFonts w:ascii="Times New Roman" w:hAnsi="Times New Roman" w:cs="Times New Roman"/>
          <w:color w:val="000000" w:themeColor="text1"/>
          <w:sz w:val="24"/>
          <w:szCs w:val="24"/>
        </w:rPr>
        <w:t>retary Vilsack and Deputy Administrator Bailey:</w:t>
      </w:r>
    </w:p>
    <w:p w14:paraId="38FE5779" w14:textId="106EA1F7" w:rsidR="00481270" w:rsidRPr="00AA6AEA" w:rsidRDefault="00481270" w:rsidP="00DC4630">
      <w:pPr>
        <w:spacing w:after="0" w:line="240" w:lineRule="auto"/>
        <w:rPr>
          <w:rFonts w:ascii="Times New Roman" w:hAnsi="Times New Roman" w:cs="Times New Roman"/>
          <w:color w:val="000000" w:themeColor="text1"/>
          <w:sz w:val="24"/>
          <w:szCs w:val="24"/>
        </w:rPr>
      </w:pPr>
    </w:p>
    <w:p w14:paraId="4DBB7689" w14:textId="5709B96B" w:rsidR="00796F16" w:rsidRPr="00AA6AEA" w:rsidRDefault="00481270" w:rsidP="00796F1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The Farm and Ranch Freedom Alliance </w:t>
      </w:r>
      <w:r w:rsidR="00E37909" w:rsidRPr="00AA6AEA">
        <w:rPr>
          <w:rFonts w:ascii="Times New Roman" w:hAnsi="Times New Roman" w:cs="Times New Roman"/>
          <w:color w:val="000000" w:themeColor="text1"/>
          <w:sz w:val="24"/>
          <w:szCs w:val="24"/>
        </w:rPr>
        <w:t xml:space="preserve">(FARFA) </w:t>
      </w:r>
      <w:r w:rsidRPr="00AA6AEA">
        <w:rPr>
          <w:rFonts w:ascii="Times New Roman" w:hAnsi="Times New Roman" w:cs="Times New Roman"/>
          <w:color w:val="000000" w:themeColor="text1"/>
          <w:sz w:val="24"/>
          <w:szCs w:val="24"/>
        </w:rPr>
        <w:t>appreciates this opportunity to submit comments on how to strengthen the agricultural and food supply chains in our country.</w:t>
      </w:r>
      <w:r w:rsidR="00796F16" w:rsidRPr="00AA6AEA">
        <w:rPr>
          <w:rFonts w:ascii="Times New Roman" w:hAnsi="Times New Roman" w:cs="Times New Roman"/>
          <w:color w:val="000000" w:themeColor="text1"/>
          <w:sz w:val="24"/>
          <w:szCs w:val="24"/>
        </w:rPr>
        <w:t xml:space="preserve"> FARFA is a nonprofit advocacy organization that supports independent family farmers and protects a healthy and productive food supply for American consumers.  FARFA promotes common sense policies for local, diversified agricultural systems.</w:t>
      </w:r>
    </w:p>
    <w:p w14:paraId="09CAA545" w14:textId="0A6877E9" w:rsidR="00481270" w:rsidRPr="00AA6AEA" w:rsidRDefault="00481270" w:rsidP="00DC4630">
      <w:pPr>
        <w:spacing w:after="0" w:line="240" w:lineRule="auto"/>
        <w:rPr>
          <w:rFonts w:ascii="Times New Roman" w:hAnsi="Times New Roman" w:cs="Times New Roman"/>
          <w:color w:val="000000" w:themeColor="text1"/>
          <w:sz w:val="24"/>
          <w:szCs w:val="24"/>
        </w:rPr>
      </w:pPr>
    </w:p>
    <w:p w14:paraId="64CCC902" w14:textId="00924099" w:rsidR="00100AB6" w:rsidRPr="00AA6AEA" w:rsidRDefault="00095E06" w:rsidP="00DC4630">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FARFA’s comments address the following topic areas identified by USDA</w:t>
      </w:r>
      <w:r w:rsidR="00100AB6" w:rsidRPr="00AA6AEA">
        <w:rPr>
          <w:rFonts w:ascii="Times New Roman" w:hAnsi="Times New Roman" w:cs="Times New Roman"/>
          <w:color w:val="000000" w:themeColor="text1"/>
          <w:sz w:val="24"/>
          <w:szCs w:val="24"/>
        </w:rPr>
        <w:t>:</w:t>
      </w:r>
    </w:p>
    <w:p w14:paraId="436A865E" w14:textId="77777777" w:rsidR="00481270" w:rsidRPr="00AA6AEA" w:rsidRDefault="00481270" w:rsidP="00DC4630">
      <w:pPr>
        <w:spacing w:after="0" w:line="240" w:lineRule="auto"/>
        <w:rPr>
          <w:rFonts w:ascii="Times New Roman" w:hAnsi="Times New Roman" w:cs="Times New Roman"/>
          <w:color w:val="000000" w:themeColor="text1"/>
          <w:sz w:val="24"/>
          <w:szCs w:val="24"/>
        </w:rPr>
      </w:pPr>
    </w:p>
    <w:p w14:paraId="50532847" w14:textId="2DBA36E2" w:rsidR="00A94575" w:rsidRPr="00AA6AEA" w:rsidRDefault="00F551E9" w:rsidP="00100AB6">
      <w:pPr>
        <w:spacing w:after="0" w:line="240" w:lineRule="auto"/>
        <w:ind w:left="72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(v) the resilience and capacity of American manufacturing supply chains, including food processing (</w:t>
      </w:r>
      <w:r w:rsidRPr="00AA6AEA">
        <w:rPr>
          <w:rFonts w:ascii="Times New Roman" w:hAnsi="Times New Roman" w:cs="Times New Roman"/>
          <w:i/>
          <w:iCs/>
          <w:color w:val="000000" w:themeColor="text1"/>
          <w:sz w:val="24"/>
          <w:szCs w:val="24"/>
        </w:rPr>
        <w:t>e.g.,</w:t>
      </w:r>
      <w:r w:rsidRPr="00AA6AEA">
        <w:rPr>
          <w:rFonts w:ascii="Times New Roman" w:hAnsi="Times New Roman" w:cs="Times New Roman"/>
          <w:color w:val="000000" w:themeColor="text1"/>
          <w:sz w:val="24"/>
          <w:szCs w:val="24"/>
        </w:rPr>
        <w:t> meat, poultry, and seafood processing) and distribution, and the industrial and agricultural base—whether civilian or defense—of the United States to support national, economic, and nutrition security, emergency preparedness, and the policy identified in section 1 of E.O. 14017,</w:t>
      </w:r>
      <w:r w:rsidR="00EB1CE9">
        <w:rPr>
          <w:rFonts w:ascii="Times New Roman" w:hAnsi="Times New Roman" w:cs="Times New Roman"/>
          <w:color w:val="000000" w:themeColor="text1"/>
          <w:sz w:val="24"/>
          <w:szCs w:val="24"/>
        </w:rPr>
        <w:t xml:space="preserve"> </w:t>
      </w:r>
      <w:r w:rsidR="00E26D02" w:rsidRPr="00AA6AEA">
        <w:rPr>
          <w:rFonts w:ascii="Times New Roman" w:hAnsi="Times New Roman" w:cs="Times New Roman"/>
          <w:color w:val="000000" w:themeColor="text1"/>
          <w:sz w:val="24"/>
          <w:szCs w:val="24"/>
        </w:rPr>
        <w:t>…</w:t>
      </w:r>
    </w:p>
    <w:p w14:paraId="7EE16B88" w14:textId="48ACFE5F" w:rsidR="00E12F60" w:rsidRPr="00AA6AEA" w:rsidRDefault="00E12F60" w:rsidP="00100AB6">
      <w:pPr>
        <w:spacing w:after="0" w:line="240" w:lineRule="auto"/>
        <w:ind w:left="720"/>
        <w:rPr>
          <w:rFonts w:ascii="Times New Roman" w:hAnsi="Times New Roman" w:cs="Times New Roman"/>
          <w:color w:val="000000" w:themeColor="text1"/>
          <w:sz w:val="24"/>
          <w:szCs w:val="24"/>
        </w:rPr>
      </w:pPr>
    </w:p>
    <w:p w14:paraId="2FA74B45" w14:textId="0BF683B2" w:rsidR="003D1C71" w:rsidRPr="00AA6AEA" w:rsidRDefault="003D1C71" w:rsidP="00100AB6">
      <w:pPr>
        <w:pStyle w:val="NormalWeb"/>
        <w:shd w:val="clear" w:color="auto" w:fill="FFFFFF"/>
        <w:spacing w:before="0" w:beforeAutospacing="0" w:after="150" w:afterAutospacing="0"/>
        <w:ind w:left="720"/>
        <w:rPr>
          <w:color w:val="000000" w:themeColor="text1"/>
        </w:rPr>
      </w:pPr>
      <w:r w:rsidRPr="00AA6AEA">
        <w:rPr>
          <w:color w:val="000000" w:themeColor="text1"/>
        </w:rPr>
        <w:t>(vii) the primary causes of risks for any aspect of the agricultural and food production supply chains assessed as vulnerable pursuant to subsection (v) of this section;</w:t>
      </w:r>
      <w:r w:rsidR="00E26D02" w:rsidRPr="00AA6AEA">
        <w:rPr>
          <w:color w:val="000000" w:themeColor="text1"/>
        </w:rPr>
        <w:t xml:space="preserve"> …</w:t>
      </w:r>
    </w:p>
    <w:p w14:paraId="41DA3278" w14:textId="77777777" w:rsidR="003D1C71" w:rsidRPr="00AA6AEA" w:rsidRDefault="003D1C71" w:rsidP="00100AB6">
      <w:pPr>
        <w:spacing w:after="0" w:line="240" w:lineRule="auto"/>
        <w:ind w:left="720"/>
        <w:rPr>
          <w:rFonts w:ascii="Times New Roman" w:hAnsi="Times New Roman" w:cs="Times New Roman"/>
          <w:color w:val="000000" w:themeColor="text1"/>
          <w:sz w:val="24"/>
          <w:szCs w:val="24"/>
        </w:rPr>
      </w:pPr>
    </w:p>
    <w:p w14:paraId="4C5E3E8E" w14:textId="199C65A5" w:rsidR="00E12F60" w:rsidRPr="00AA6AEA" w:rsidRDefault="00100AB6" w:rsidP="0031038A">
      <w:pPr>
        <w:pStyle w:val="NormalWeb"/>
        <w:shd w:val="clear" w:color="auto" w:fill="FFFFFF"/>
        <w:spacing w:before="0" w:beforeAutospacing="0" w:after="150" w:afterAutospacing="0"/>
        <w:ind w:left="720"/>
        <w:rPr>
          <w:color w:val="000000" w:themeColor="text1"/>
        </w:rPr>
      </w:pPr>
      <w:r w:rsidRPr="00AA6AEA">
        <w:rPr>
          <w:color w:val="000000" w:themeColor="text1"/>
        </w:rPr>
        <w:t>(</w:t>
      </w:r>
      <w:r w:rsidR="00E12F60" w:rsidRPr="00AA6AEA">
        <w:rPr>
          <w:color w:val="000000" w:themeColor="text1"/>
        </w:rPr>
        <w:t xml:space="preserve">ix) specific policy recommendations important to transforming the food system and increasing reliance in the supply chain for the sector. </w:t>
      </w:r>
      <w:r w:rsidR="0093539B" w:rsidRPr="00AA6AEA">
        <w:rPr>
          <w:color w:val="000000" w:themeColor="text1"/>
        </w:rPr>
        <w:t>…</w:t>
      </w:r>
    </w:p>
    <w:p w14:paraId="13C7D820" w14:textId="0F79C619" w:rsidR="009D3C5E" w:rsidRPr="00AA6AEA" w:rsidRDefault="009D3C5E" w:rsidP="0065045A">
      <w:pPr>
        <w:spacing w:after="0" w:line="240" w:lineRule="auto"/>
        <w:rPr>
          <w:rFonts w:ascii="Times New Roman" w:hAnsi="Times New Roman" w:cs="Times New Roman"/>
          <w:color w:val="000000" w:themeColor="text1"/>
          <w:sz w:val="24"/>
          <w:szCs w:val="24"/>
        </w:rPr>
      </w:pPr>
    </w:p>
    <w:p w14:paraId="1591F672" w14:textId="39A523C6" w:rsidR="00E456D6" w:rsidRPr="00B80E70" w:rsidRDefault="002E2BE2" w:rsidP="00E456D6">
      <w:pPr>
        <w:pStyle w:val="ListParagraph"/>
        <w:numPr>
          <w:ilvl w:val="0"/>
          <w:numId w:val="4"/>
        </w:numPr>
        <w:spacing w:after="0" w:line="240" w:lineRule="auto"/>
        <w:rPr>
          <w:rFonts w:ascii="Times New Roman" w:hAnsi="Times New Roman" w:cs="Times New Roman"/>
          <w:b/>
          <w:bCs/>
          <w:color w:val="000000" w:themeColor="text1"/>
          <w:sz w:val="28"/>
          <w:szCs w:val="28"/>
        </w:rPr>
      </w:pPr>
      <w:r w:rsidRPr="00B80E70">
        <w:rPr>
          <w:rFonts w:ascii="Times New Roman" w:hAnsi="Times New Roman" w:cs="Times New Roman"/>
          <w:b/>
          <w:bCs/>
          <w:color w:val="000000" w:themeColor="text1"/>
          <w:sz w:val="28"/>
          <w:szCs w:val="28"/>
          <w:u w:val="single"/>
        </w:rPr>
        <w:lastRenderedPageBreak/>
        <w:t>General</w:t>
      </w:r>
      <w:r w:rsidR="00E456D6" w:rsidRPr="00B80E70">
        <w:rPr>
          <w:rFonts w:ascii="Times New Roman" w:hAnsi="Times New Roman" w:cs="Times New Roman"/>
          <w:b/>
          <w:bCs/>
          <w:color w:val="000000" w:themeColor="text1"/>
          <w:sz w:val="28"/>
          <w:szCs w:val="28"/>
          <w:u w:val="single"/>
        </w:rPr>
        <w:t xml:space="preserve"> comments</w:t>
      </w:r>
    </w:p>
    <w:p w14:paraId="657D86CC" w14:textId="77777777" w:rsidR="00146F81" w:rsidRPr="00AA6AEA" w:rsidRDefault="00146F81" w:rsidP="00EE7703">
      <w:pPr>
        <w:spacing w:after="0" w:line="240" w:lineRule="auto"/>
        <w:rPr>
          <w:rFonts w:ascii="Times New Roman" w:hAnsi="Times New Roman" w:cs="Times New Roman"/>
          <w:color w:val="000000" w:themeColor="text1"/>
          <w:sz w:val="24"/>
          <w:szCs w:val="24"/>
        </w:rPr>
      </w:pPr>
    </w:p>
    <w:p w14:paraId="37614B3C" w14:textId="3BD44174" w:rsidR="002E2BE2" w:rsidRPr="00AA6AEA" w:rsidRDefault="00EE7703" w:rsidP="00EE7703">
      <w:pPr>
        <w:spacing w:after="0" w:line="240" w:lineRule="auto"/>
        <w:rPr>
          <w:rFonts w:ascii="Times New Roman" w:hAnsi="Times New Roman" w:cs="Times New Roman"/>
          <w:b/>
          <w:bCs/>
          <w:color w:val="000000" w:themeColor="text1"/>
          <w:sz w:val="24"/>
          <w:szCs w:val="24"/>
        </w:rPr>
      </w:pPr>
      <w:r w:rsidRPr="00AA6AEA">
        <w:rPr>
          <w:rFonts w:ascii="Times New Roman" w:hAnsi="Times New Roman" w:cs="Times New Roman"/>
          <w:color w:val="000000" w:themeColor="text1"/>
          <w:sz w:val="24"/>
          <w:szCs w:val="24"/>
        </w:rPr>
        <w:t>I</w:t>
      </w:r>
      <w:r w:rsidR="002E2BE2" w:rsidRPr="00AA6AEA">
        <w:rPr>
          <w:rFonts w:ascii="Times New Roman" w:hAnsi="Times New Roman" w:cs="Times New Roman"/>
          <w:color w:val="000000" w:themeColor="text1"/>
          <w:sz w:val="24"/>
          <w:szCs w:val="24"/>
        </w:rPr>
        <w:t xml:space="preserve">t is important to recognize that the government cannot effectively mandate true resilience.  While requiring measures such as redundancies, stockpiles, and cybersecurity protections are all useful, the large </w:t>
      </w:r>
      <w:r w:rsidR="008A6656">
        <w:rPr>
          <w:rFonts w:ascii="Times New Roman" w:hAnsi="Times New Roman" w:cs="Times New Roman"/>
          <w:color w:val="000000" w:themeColor="text1"/>
          <w:sz w:val="24"/>
          <w:szCs w:val="24"/>
        </w:rPr>
        <w:t>corporations</w:t>
      </w:r>
      <w:r w:rsidR="002E2BE2" w:rsidRPr="00AA6AEA">
        <w:rPr>
          <w:rFonts w:ascii="Times New Roman" w:hAnsi="Times New Roman" w:cs="Times New Roman"/>
          <w:color w:val="000000" w:themeColor="text1"/>
          <w:sz w:val="24"/>
          <w:szCs w:val="24"/>
        </w:rPr>
        <w:t xml:space="preserve"> that</w:t>
      </w:r>
      <w:r w:rsidR="008A6656">
        <w:rPr>
          <w:rFonts w:ascii="Times New Roman" w:hAnsi="Times New Roman" w:cs="Times New Roman"/>
          <w:color w:val="000000" w:themeColor="text1"/>
          <w:sz w:val="24"/>
          <w:szCs w:val="24"/>
        </w:rPr>
        <w:t xml:space="preserve"> are legally required to</w:t>
      </w:r>
      <w:r w:rsidR="002E2BE2" w:rsidRPr="00AA6AEA">
        <w:rPr>
          <w:rFonts w:ascii="Times New Roman" w:hAnsi="Times New Roman" w:cs="Times New Roman"/>
          <w:color w:val="000000" w:themeColor="text1"/>
          <w:sz w:val="24"/>
          <w:szCs w:val="24"/>
        </w:rPr>
        <w:t xml:space="preserve"> maximize their profits for the benefit of their shareholders will </w:t>
      </w:r>
      <w:r w:rsidR="008A6656">
        <w:rPr>
          <w:rFonts w:ascii="Times New Roman" w:hAnsi="Times New Roman" w:cs="Times New Roman"/>
          <w:color w:val="000000" w:themeColor="text1"/>
          <w:sz w:val="24"/>
          <w:szCs w:val="24"/>
        </w:rPr>
        <w:t xml:space="preserve">do the </w:t>
      </w:r>
      <w:r w:rsidR="002E2BE2" w:rsidRPr="00AA6AEA">
        <w:rPr>
          <w:rFonts w:ascii="Times New Roman" w:hAnsi="Times New Roman" w:cs="Times New Roman"/>
          <w:color w:val="000000" w:themeColor="text1"/>
          <w:sz w:val="24"/>
          <w:szCs w:val="24"/>
        </w:rPr>
        <w:t xml:space="preserve">minimum required.  Maximizing short-term profits almost always conflicts with building long-term resilience.  </w:t>
      </w:r>
      <w:r w:rsidR="002E2BE2" w:rsidRPr="00AA6AEA">
        <w:rPr>
          <w:rFonts w:ascii="Times New Roman" w:hAnsi="Times New Roman" w:cs="Times New Roman"/>
          <w:b/>
          <w:bCs/>
          <w:color w:val="000000" w:themeColor="text1"/>
          <w:sz w:val="24"/>
          <w:szCs w:val="24"/>
        </w:rPr>
        <w:t>The only way to truly build resilience is to have diversity in the supply chains, with numerous small and mid-sized business</w:t>
      </w:r>
      <w:r w:rsidR="00EB1CE9">
        <w:rPr>
          <w:rFonts w:ascii="Times New Roman" w:hAnsi="Times New Roman" w:cs="Times New Roman"/>
          <w:b/>
          <w:bCs/>
          <w:color w:val="000000" w:themeColor="text1"/>
          <w:sz w:val="24"/>
          <w:szCs w:val="24"/>
        </w:rPr>
        <w:t>es</w:t>
      </w:r>
      <w:r w:rsidR="002E2BE2" w:rsidRPr="00AA6AEA">
        <w:rPr>
          <w:rFonts w:ascii="Times New Roman" w:hAnsi="Times New Roman" w:cs="Times New Roman"/>
          <w:b/>
          <w:bCs/>
          <w:color w:val="000000" w:themeColor="text1"/>
          <w:sz w:val="24"/>
          <w:szCs w:val="24"/>
        </w:rPr>
        <w:t xml:space="preserve"> that build a complex web of activity that can withstand the wide range of possible shocks and disruptions that may occur.</w:t>
      </w:r>
    </w:p>
    <w:p w14:paraId="06B2777C" w14:textId="527B2B16" w:rsidR="00E456D6" w:rsidRPr="00AA6AEA" w:rsidRDefault="00E456D6" w:rsidP="00E456D6">
      <w:pPr>
        <w:spacing w:after="0" w:line="240" w:lineRule="auto"/>
        <w:rPr>
          <w:rFonts w:ascii="Times New Roman" w:hAnsi="Times New Roman" w:cs="Times New Roman"/>
          <w:b/>
          <w:bCs/>
          <w:color w:val="000000" w:themeColor="text1"/>
          <w:sz w:val="24"/>
          <w:szCs w:val="24"/>
        </w:rPr>
      </w:pPr>
    </w:p>
    <w:p w14:paraId="5322A93C" w14:textId="69BDB29D" w:rsidR="00E456D6" w:rsidRPr="00AA6AEA" w:rsidRDefault="00EE7703" w:rsidP="00E456D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In providing recommendations on how to build such resilience, FARFA’s comments will focus on the livestock and meat industry.  The fragility of our food chain for animal products </w:t>
      </w:r>
      <w:r w:rsidR="00E456D6" w:rsidRPr="00AA6AEA">
        <w:rPr>
          <w:rFonts w:ascii="Times New Roman" w:hAnsi="Times New Roman" w:cs="Times New Roman"/>
          <w:color w:val="000000" w:themeColor="text1"/>
          <w:sz w:val="24"/>
          <w:szCs w:val="24"/>
        </w:rPr>
        <w:t>has been apparent for many years.  During the time that FARFA’s Executive Director, Judith McGeary, served on the Secretary’s Advisory Committee on Animal Health (2010-2016), she attended a conference focused on the issuance of stop movement orders in case of an FMD outbreak.  The speaker for the swine industry publicly stated that, should a stop movement order be issued in this country, within days there would be millions of dead and dying hogs</w:t>
      </w:r>
      <w:r w:rsidR="00EB1CE9">
        <w:rPr>
          <w:rFonts w:ascii="Times New Roman" w:hAnsi="Times New Roman" w:cs="Times New Roman"/>
          <w:color w:val="000000" w:themeColor="text1"/>
          <w:sz w:val="24"/>
          <w:szCs w:val="24"/>
        </w:rPr>
        <w:t xml:space="preserve"> – n</w:t>
      </w:r>
      <w:r w:rsidR="00E456D6" w:rsidRPr="00AA6AEA">
        <w:rPr>
          <w:rFonts w:ascii="Times New Roman" w:hAnsi="Times New Roman" w:cs="Times New Roman"/>
          <w:color w:val="000000" w:themeColor="text1"/>
          <w:sz w:val="24"/>
          <w:szCs w:val="24"/>
        </w:rPr>
        <w:t>ot because of FMD</w:t>
      </w:r>
      <w:r w:rsidR="00910674">
        <w:rPr>
          <w:rFonts w:ascii="Times New Roman" w:hAnsi="Times New Roman" w:cs="Times New Roman"/>
          <w:color w:val="000000" w:themeColor="text1"/>
          <w:sz w:val="24"/>
          <w:szCs w:val="24"/>
        </w:rPr>
        <w:t xml:space="preserve"> or any other disease</w:t>
      </w:r>
      <w:r w:rsidR="00E456D6" w:rsidRPr="00AA6AEA">
        <w:rPr>
          <w:rFonts w:ascii="Times New Roman" w:hAnsi="Times New Roman" w:cs="Times New Roman"/>
          <w:color w:val="000000" w:themeColor="text1"/>
          <w:sz w:val="24"/>
          <w:szCs w:val="24"/>
        </w:rPr>
        <w:t>, but simply because the consolidated, vertically integrated industry has maximized profits by keeping animals under extremely stressful conditions and operating on a “just in time” approach</w:t>
      </w:r>
      <w:r w:rsidR="00910674">
        <w:rPr>
          <w:rFonts w:ascii="Times New Roman" w:hAnsi="Times New Roman" w:cs="Times New Roman"/>
          <w:color w:val="000000" w:themeColor="text1"/>
          <w:sz w:val="24"/>
          <w:szCs w:val="24"/>
        </w:rPr>
        <w:t>, such that any disruption can have catastrophic results</w:t>
      </w:r>
      <w:r w:rsidR="00E456D6" w:rsidRPr="00AA6AEA">
        <w:rPr>
          <w:rFonts w:ascii="Times New Roman" w:hAnsi="Times New Roman" w:cs="Times New Roman"/>
          <w:color w:val="000000" w:themeColor="text1"/>
          <w:sz w:val="24"/>
          <w:szCs w:val="24"/>
        </w:rPr>
        <w:t xml:space="preserve">.  </w:t>
      </w:r>
    </w:p>
    <w:p w14:paraId="73C34866" w14:textId="77777777" w:rsidR="00E456D6" w:rsidRPr="00AA6AEA" w:rsidRDefault="00E456D6" w:rsidP="00E456D6">
      <w:pPr>
        <w:spacing w:after="0" w:line="240" w:lineRule="auto"/>
        <w:rPr>
          <w:rFonts w:ascii="Times New Roman" w:hAnsi="Times New Roman" w:cs="Times New Roman"/>
          <w:color w:val="000000" w:themeColor="text1"/>
          <w:sz w:val="24"/>
          <w:szCs w:val="24"/>
        </w:rPr>
      </w:pPr>
    </w:p>
    <w:p w14:paraId="25BD5696" w14:textId="048BD51F" w:rsidR="00E456D6" w:rsidRPr="00AA6AEA" w:rsidRDefault="00E456D6" w:rsidP="00E456D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b/>
          <w:bCs/>
          <w:color w:val="000000" w:themeColor="text1"/>
          <w:sz w:val="24"/>
          <w:szCs w:val="24"/>
        </w:rPr>
        <w:t xml:space="preserve">In other words, what happened during COVID-19 was not only predictable but </w:t>
      </w:r>
      <w:r w:rsidRPr="00AA6AEA">
        <w:rPr>
          <w:rFonts w:ascii="Times New Roman" w:hAnsi="Times New Roman" w:cs="Times New Roman"/>
          <w:b/>
          <w:bCs/>
          <w:color w:val="000000" w:themeColor="text1"/>
          <w:sz w:val="24"/>
          <w:szCs w:val="24"/>
          <w:u w:val="single"/>
        </w:rPr>
        <w:t>predicted</w:t>
      </w:r>
      <w:r w:rsidRPr="00AA6AEA">
        <w:rPr>
          <w:rFonts w:ascii="Times New Roman" w:hAnsi="Times New Roman" w:cs="Times New Roman"/>
          <w:b/>
          <w:bCs/>
          <w:color w:val="000000" w:themeColor="text1"/>
          <w:sz w:val="24"/>
          <w:szCs w:val="24"/>
        </w:rPr>
        <w:t xml:space="preserve"> by the industry.</w:t>
      </w:r>
      <w:r w:rsidRPr="00AA6AEA">
        <w:rPr>
          <w:rFonts w:ascii="Times New Roman" w:hAnsi="Times New Roman" w:cs="Times New Roman"/>
          <w:color w:val="000000" w:themeColor="text1"/>
          <w:sz w:val="24"/>
          <w:szCs w:val="24"/>
        </w:rPr>
        <w:t xml:space="preserve">  The industry and USDA knew that a significant disruption – whether from animal disease, human disease, weather events, or other – would cause severe problems </w:t>
      </w:r>
      <w:r w:rsidR="00EE7703" w:rsidRPr="00AA6AEA">
        <w:rPr>
          <w:rFonts w:ascii="Times New Roman" w:hAnsi="Times New Roman" w:cs="Times New Roman"/>
          <w:color w:val="000000" w:themeColor="text1"/>
          <w:sz w:val="24"/>
          <w:szCs w:val="24"/>
        </w:rPr>
        <w:t xml:space="preserve">because of </w:t>
      </w:r>
      <w:r w:rsidRPr="00AA6AEA">
        <w:rPr>
          <w:rFonts w:ascii="Times New Roman" w:hAnsi="Times New Roman" w:cs="Times New Roman"/>
          <w:color w:val="000000" w:themeColor="text1"/>
          <w:sz w:val="24"/>
          <w:szCs w:val="24"/>
        </w:rPr>
        <w:t>the structure and practices of the</w:t>
      </w:r>
      <w:r w:rsidR="00EE7703" w:rsidRPr="00AA6AEA">
        <w:rPr>
          <w:rFonts w:ascii="Times New Roman" w:hAnsi="Times New Roman" w:cs="Times New Roman"/>
          <w:color w:val="000000" w:themeColor="text1"/>
          <w:sz w:val="24"/>
          <w:szCs w:val="24"/>
        </w:rPr>
        <w:t xml:space="preserve"> dominant</w:t>
      </w:r>
      <w:r w:rsidRPr="00AA6AEA">
        <w:rPr>
          <w:rFonts w:ascii="Times New Roman" w:hAnsi="Times New Roman" w:cs="Times New Roman"/>
          <w:color w:val="000000" w:themeColor="text1"/>
          <w:sz w:val="24"/>
          <w:szCs w:val="24"/>
        </w:rPr>
        <w:t xml:space="preserve"> industry</w:t>
      </w:r>
      <w:r w:rsidR="00EE7703" w:rsidRPr="00AA6AEA">
        <w:rPr>
          <w:rFonts w:ascii="Times New Roman" w:hAnsi="Times New Roman" w:cs="Times New Roman"/>
          <w:color w:val="000000" w:themeColor="text1"/>
          <w:sz w:val="24"/>
          <w:szCs w:val="24"/>
        </w:rPr>
        <w:t xml:space="preserve"> players</w:t>
      </w:r>
      <w:r w:rsidRPr="00AA6AEA">
        <w:rPr>
          <w:rFonts w:ascii="Times New Roman" w:hAnsi="Times New Roman" w:cs="Times New Roman"/>
          <w:color w:val="000000" w:themeColor="text1"/>
          <w:sz w:val="24"/>
          <w:szCs w:val="24"/>
        </w:rPr>
        <w:t>.</w:t>
      </w:r>
    </w:p>
    <w:p w14:paraId="6BAF70C3" w14:textId="77777777" w:rsidR="00E456D6" w:rsidRPr="00AA6AEA" w:rsidRDefault="00E456D6" w:rsidP="00E456D6">
      <w:pPr>
        <w:spacing w:after="0" w:line="240" w:lineRule="auto"/>
        <w:rPr>
          <w:rFonts w:ascii="Times New Roman" w:hAnsi="Times New Roman" w:cs="Times New Roman"/>
          <w:color w:val="000000" w:themeColor="text1"/>
          <w:sz w:val="24"/>
          <w:szCs w:val="24"/>
        </w:rPr>
      </w:pPr>
    </w:p>
    <w:p w14:paraId="61964138" w14:textId="2D7A136B" w:rsidR="0044487B" w:rsidRPr="00AA6AEA" w:rsidRDefault="00E456D6" w:rsidP="00E456D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And </w:t>
      </w:r>
      <w:r w:rsidR="00CB5D52">
        <w:rPr>
          <w:rFonts w:ascii="Times New Roman" w:hAnsi="Times New Roman" w:cs="Times New Roman"/>
          <w:color w:val="000000" w:themeColor="text1"/>
          <w:sz w:val="24"/>
          <w:szCs w:val="24"/>
        </w:rPr>
        <w:t xml:space="preserve">while the large corporations have reaped immense profits over the decades, the </w:t>
      </w:r>
      <w:r w:rsidR="00B36634">
        <w:rPr>
          <w:rFonts w:ascii="Times New Roman" w:hAnsi="Times New Roman" w:cs="Times New Roman"/>
          <w:color w:val="000000" w:themeColor="text1"/>
          <w:sz w:val="24"/>
          <w:szCs w:val="24"/>
        </w:rPr>
        <w:t>costs of those actions – both on an ongoing basis and during the recent crisis – fal</w:t>
      </w:r>
      <w:r w:rsidR="0089286D">
        <w:rPr>
          <w:rFonts w:ascii="Times New Roman" w:hAnsi="Times New Roman" w:cs="Times New Roman"/>
          <w:color w:val="000000" w:themeColor="text1"/>
          <w:sz w:val="24"/>
          <w:szCs w:val="24"/>
        </w:rPr>
        <w:t>l on</w:t>
      </w:r>
      <w:r w:rsidRPr="00AA6AEA">
        <w:rPr>
          <w:rFonts w:ascii="Times New Roman" w:hAnsi="Times New Roman" w:cs="Times New Roman"/>
          <w:color w:val="000000" w:themeColor="text1"/>
          <w:sz w:val="24"/>
          <w:szCs w:val="24"/>
        </w:rPr>
        <w:t xml:space="preserve"> farmers and consumers.  The shutdown of large-scale meat processors during COVID led to supply shortages, skyrocketing consumer prices, and extreme financial hardship for many farmers</w:t>
      </w:r>
      <w:r w:rsidR="0044487B" w:rsidRPr="00AA6AEA">
        <w:rPr>
          <w:rFonts w:ascii="Times New Roman" w:hAnsi="Times New Roman" w:cs="Times New Roman"/>
          <w:color w:val="000000" w:themeColor="text1"/>
          <w:sz w:val="24"/>
          <w:szCs w:val="24"/>
        </w:rPr>
        <w:t>.</w:t>
      </w:r>
      <w:r w:rsidR="00910674">
        <w:rPr>
          <w:rFonts w:ascii="Times New Roman" w:hAnsi="Times New Roman" w:cs="Times New Roman"/>
          <w:color w:val="000000" w:themeColor="text1"/>
          <w:sz w:val="24"/>
          <w:szCs w:val="24"/>
        </w:rPr>
        <w:t xml:space="preserve"> These recent, well-publicized impacts of consolidation come after decades of small farmers being driven out of business, the unsustainable consumption of non-renewable resources, environmental degradation, loss of precious topsoil, and human health impacts.</w:t>
      </w:r>
    </w:p>
    <w:p w14:paraId="114304FA" w14:textId="4003A407" w:rsidR="00E456D6" w:rsidRPr="00AA6AEA" w:rsidRDefault="00E456D6" w:rsidP="00E456D6">
      <w:pPr>
        <w:spacing w:after="0" w:line="240" w:lineRule="auto"/>
        <w:rPr>
          <w:rFonts w:ascii="Times New Roman" w:hAnsi="Times New Roman" w:cs="Times New Roman"/>
          <w:b/>
          <w:bCs/>
          <w:color w:val="000000" w:themeColor="text1"/>
          <w:sz w:val="24"/>
          <w:szCs w:val="24"/>
        </w:rPr>
      </w:pPr>
    </w:p>
    <w:p w14:paraId="66B88A44" w14:textId="28476C59" w:rsidR="0044487B" w:rsidRPr="00AA6AEA" w:rsidRDefault="0044487B" w:rsidP="00E456D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Although not as blatantly revealed during COVID, consolidation </w:t>
      </w:r>
      <w:r w:rsidR="00910674">
        <w:rPr>
          <w:rFonts w:ascii="Times New Roman" w:hAnsi="Times New Roman" w:cs="Times New Roman"/>
          <w:color w:val="000000" w:themeColor="text1"/>
          <w:sz w:val="24"/>
          <w:szCs w:val="24"/>
        </w:rPr>
        <w:t>in</w:t>
      </w:r>
      <w:r w:rsidRPr="00AA6AEA">
        <w:rPr>
          <w:rFonts w:ascii="Times New Roman" w:hAnsi="Times New Roman" w:cs="Times New Roman"/>
          <w:color w:val="000000" w:themeColor="text1"/>
          <w:sz w:val="24"/>
          <w:szCs w:val="24"/>
        </w:rPr>
        <w:t xml:space="preserve"> other areas of agriculture and the practices of the largest </w:t>
      </w:r>
      <w:r w:rsidR="00982FFB" w:rsidRPr="00AA6AEA">
        <w:rPr>
          <w:rFonts w:ascii="Times New Roman" w:hAnsi="Times New Roman" w:cs="Times New Roman"/>
          <w:color w:val="000000" w:themeColor="text1"/>
          <w:sz w:val="24"/>
          <w:szCs w:val="24"/>
        </w:rPr>
        <w:t xml:space="preserve">players in the industry pose similar problems.  From patented seeds to the lack of public research funds for regionally adapted varieties to the structure of the crop insurance program, </w:t>
      </w:r>
      <w:r w:rsidR="0035274B" w:rsidRPr="00AA6AEA">
        <w:rPr>
          <w:rFonts w:ascii="Times New Roman" w:hAnsi="Times New Roman" w:cs="Times New Roman"/>
          <w:color w:val="000000" w:themeColor="text1"/>
          <w:sz w:val="24"/>
          <w:szCs w:val="24"/>
        </w:rPr>
        <w:t>our ag and food system relies on a few, fragile threads, rather than a robust, resilient system of numerous independent operations at every scale.</w:t>
      </w:r>
    </w:p>
    <w:p w14:paraId="1C47D1BF" w14:textId="77777777" w:rsidR="00E456D6" w:rsidRPr="00AA6AEA" w:rsidRDefault="00E456D6" w:rsidP="0065045A">
      <w:pPr>
        <w:spacing w:after="0" w:line="240" w:lineRule="auto"/>
        <w:rPr>
          <w:rFonts w:ascii="Times New Roman" w:hAnsi="Times New Roman" w:cs="Times New Roman"/>
          <w:color w:val="000000" w:themeColor="text1"/>
          <w:sz w:val="24"/>
          <w:szCs w:val="24"/>
        </w:rPr>
      </w:pPr>
    </w:p>
    <w:p w14:paraId="0FDFB76E" w14:textId="77777777" w:rsidR="00E45527" w:rsidRDefault="00E45527">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br w:type="page"/>
      </w:r>
    </w:p>
    <w:p w14:paraId="31EBA2DF" w14:textId="4808ACF3" w:rsidR="00A75EDE" w:rsidRPr="008F67E3" w:rsidRDefault="00EC5CCB" w:rsidP="008F67E3">
      <w:pPr>
        <w:pStyle w:val="ListParagraph"/>
        <w:numPr>
          <w:ilvl w:val="0"/>
          <w:numId w:val="4"/>
        </w:numPr>
        <w:spacing w:after="0" w:line="240" w:lineRule="auto"/>
        <w:rPr>
          <w:rFonts w:ascii="Times New Roman" w:hAnsi="Times New Roman" w:cs="Times New Roman"/>
          <w:b/>
          <w:bCs/>
          <w:color w:val="000000" w:themeColor="text1"/>
          <w:sz w:val="24"/>
          <w:szCs w:val="24"/>
          <w:u w:val="single"/>
        </w:rPr>
      </w:pPr>
      <w:r w:rsidRPr="00B80E70">
        <w:rPr>
          <w:rFonts w:ascii="Times New Roman" w:hAnsi="Times New Roman" w:cs="Times New Roman"/>
          <w:b/>
          <w:bCs/>
          <w:color w:val="000000" w:themeColor="text1"/>
          <w:sz w:val="28"/>
          <w:szCs w:val="28"/>
          <w:u w:val="single"/>
        </w:rPr>
        <w:lastRenderedPageBreak/>
        <w:t>Improv</w:t>
      </w:r>
      <w:r w:rsidR="008F67E3" w:rsidRPr="00B80E70">
        <w:rPr>
          <w:rFonts w:ascii="Times New Roman" w:hAnsi="Times New Roman" w:cs="Times New Roman"/>
          <w:b/>
          <w:bCs/>
          <w:color w:val="000000" w:themeColor="text1"/>
          <w:sz w:val="28"/>
          <w:szCs w:val="28"/>
          <w:u w:val="single"/>
        </w:rPr>
        <w:t>e</w:t>
      </w:r>
      <w:r w:rsidRPr="00B80E70">
        <w:rPr>
          <w:rFonts w:ascii="Times New Roman" w:hAnsi="Times New Roman" w:cs="Times New Roman"/>
          <w:b/>
          <w:bCs/>
          <w:color w:val="000000" w:themeColor="text1"/>
          <w:sz w:val="28"/>
          <w:szCs w:val="28"/>
          <w:u w:val="single"/>
        </w:rPr>
        <w:t xml:space="preserve"> capacity and resiliency in m</w:t>
      </w:r>
      <w:r w:rsidR="00A75EDE" w:rsidRPr="00B80E70">
        <w:rPr>
          <w:rFonts w:ascii="Times New Roman" w:hAnsi="Times New Roman" w:cs="Times New Roman"/>
          <w:b/>
          <w:bCs/>
          <w:color w:val="000000" w:themeColor="text1"/>
          <w:sz w:val="28"/>
          <w:szCs w:val="28"/>
          <w:u w:val="single"/>
        </w:rPr>
        <w:t>eat processing</w:t>
      </w:r>
    </w:p>
    <w:p w14:paraId="1CE02A7E" w14:textId="77777777" w:rsidR="00E456D6" w:rsidRPr="00AA6AEA" w:rsidRDefault="00E456D6" w:rsidP="00A75EDE">
      <w:pPr>
        <w:spacing w:after="0" w:line="240" w:lineRule="auto"/>
        <w:rPr>
          <w:rFonts w:ascii="Times New Roman" w:hAnsi="Times New Roman" w:cs="Times New Roman"/>
          <w:color w:val="000000" w:themeColor="text1"/>
          <w:sz w:val="24"/>
          <w:szCs w:val="24"/>
        </w:rPr>
      </w:pPr>
    </w:p>
    <w:p w14:paraId="44643B10" w14:textId="25349E77" w:rsidR="000A4358" w:rsidRPr="00AA6AEA" w:rsidRDefault="0035274B" w:rsidP="00A75EDE">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One of the </w:t>
      </w:r>
      <w:r w:rsidR="00DB27C5" w:rsidRPr="00AA6AEA">
        <w:rPr>
          <w:rFonts w:ascii="Times New Roman" w:hAnsi="Times New Roman" w:cs="Times New Roman"/>
          <w:color w:val="000000" w:themeColor="text1"/>
          <w:sz w:val="24"/>
          <w:szCs w:val="24"/>
        </w:rPr>
        <w:t xml:space="preserve">main areas of FARFA’s </w:t>
      </w:r>
      <w:r w:rsidR="00704BB9">
        <w:rPr>
          <w:rFonts w:ascii="Times New Roman" w:hAnsi="Times New Roman" w:cs="Times New Roman"/>
          <w:color w:val="000000" w:themeColor="text1"/>
          <w:sz w:val="24"/>
          <w:szCs w:val="24"/>
        </w:rPr>
        <w:t xml:space="preserve">advocacy </w:t>
      </w:r>
      <w:r w:rsidR="00DB27C5" w:rsidRPr="00AA6AEA">
        <w:rPr>
          <w:rFonts w:ascii="Times New Roman" w:hAnsi="Times New Roman" w:cs="Times New Roman"/>
          <w:color w:val="000000" w:themeColor="text1"/>
          <w:sz w:val="24"/>
          <w:szCs w:val="24"/>
        </w:rPr>
        <w:t>work is meat processing.  To build a more resilient system, w</w:t>
      </w:r>
      <w:r w:rsidR="00F8523B" w:rsidRPr="00AA6AEA">
        <w:rPr>
          <w:rFonts w:ascii="Times New Roman" w:hAnsi="Times New Roman" w:cs="Times New Roman"/>
          <w:color w:val="000000" w:themeColor="text1"/>
          <w:sz w:val="24"/>
          <w:szCs w:val="24"/>
        </w:rPr>
        <w:t>e need many more small</w:t>
      </w:r>
      <w:r w:rsidR="00D77D1F" w:rsidRPr="00AA6AEA">
        <w:rPr>
          <w:rFonts w:ascii="Times New Roman" w:hAnsi="Times New Roman" w:cs="Times New Roman"/>
          <w:color w:val="000000" w:themeColor="text1"/>
          <w:sz w:val="24"/>
          <w:szCs w:val="24"/>
        </w:rPr>
        <w:t>-</w:t>
      </w:r>
      <w:r w:rsidR="00F8523B" w:rsidRPr="00AA6AEA">
        <w:rPr>
          <w:rFonts w:ascii="Times New Roman" w:hAnsi="Times New Roman" w:cs="Times New Roman"/>
          <w:color w:val="000000" w:themeColor="text1"/>
          <w:sz w:val="24"/>
          <w:szCs w:val="24"/>
        </w:rPr>
        <w:t xml:space="preserve"> and mid-sized operations rather than the </w:t>
      </w:r>
      <w:r w:rsidR="00472FC5" w:rsidRPr="00AA6AEA">
        <w:rPr>
          <w:rFonts w:ascii="Times New Roman" w:hAnsi="Times New Roman" w:cs="Times New Roman"/>
          <w:color w:val="000000" w:themeColor="text1"/>
          <w:sz w:val="24"/>
          <w:szCs w:val="24"/>
        </w:rPr>
        <w:t>extremely</w:t>
      </w:r>
      <w:r w:rsidR="00F8523B" w:rsidRPr="00AA6AEA">
        <w:rPr>
          <w:rFonts w:ascii="Times New Roman" w:hAnsi="Times New Roman" w:cs="Times New Roman"/>
          <w:color w:val="000000" w:themeColor="text1"/>
          <w:sz w:val="24"/>
          <w:szCs w:val="24"/>
        </w:rPr>
        <w:t xml:space="preserve"> consolidated system that exists now.</w:t>
      </w:r>
      <w:r w:rsidR="00DB27C5" w:rsidRPr="00AA6AEA">
        <w:rPr>
          <w:rFonts w:ascii="Times New Roman" w:hAnsi="Times New Roman" w:cs="Times New Roman"/>
          <w:color w:val="000000" w:themeColor="text1"/>
          <w:sz w:val="24"/>
          <w:szCs w:val="24"/>
        </w:rPr>
        <w:t xml:space="preserve">  Below are </w:t>
      </w:r>
      <w:r w:rsidR="00B80E70">
        <w:rPr>
          <w:rFonts w:ascii="Times New Roman" w:hAnsi="Times New Roman" w:cs="Times New Roman"/>
          <w:color w:val="000000" w:themeColor="text1"/>
          <w:sz w:val="24"/>
          <w:szCs w:val="24"/>
        </w:rPr>
        <w:t>four</w:t>
      </w:r>
      <w:r w:rsidR="00DB27C5" w:rsidRPr="00AA6AEA">
        <w:rPr>
          <w:rFonts w:ascii="Times New Roman" w:hAnsi="Times New Roman" w:cs="Times New Roman"/>
          <w:color w:val="000000" w:themeColor="text1"/>
          <w:sz w:val="24"/>
          <w:szCs w:val="24"/>
        </w:rPr>
        <w:t xml:space="preserve"> recommendations that would move us toward that goal.</w:t>
      </w:r>
    </w:p>
    <w:p w14:paraId="76883003" w14:textId="77777777" w:rsidR="00EE7703" w:rsidRPr="00AA6AEA" w:rsidRDefault="00EE7703" w:rsidP="00A75EDE">
      <w:pPr>
        <w:spacing w:after="0" w:line="240" w:lineRule="auto"/>
        <w:rPr>
          <w:rFonts w:ascii="Times New Roman" w:hAnsi="Times New Roman" w:cs="Times New Roman"/>
          <w:color w:val="000000" w:themeColor="text1"/>
          <w:sz w:val="24"/>
          <w:szCs w:val="24"/>
        </w:rPr>
      </w:pPr>
    </w:p>
    <w:p w14:paraId="33EC0685" w14:textId="031B4C23" w:rsidR="00DC703F" w:rsidRPr="00AA6AEA" w:rsidRDefault="00EE7703" w:rsidP="00DC703F">
      <w:pPr>
        <w:pStyle w:val="ListParagraph"/>
        <w:numPr>
          <w:ilvl w:val="0"/>
          <w:numId w:val="6"/>
        </w:num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b/>
          <w:bCs/>
          <w:color w:val="000000" w:themeColor="text1"/>
          <w:sz w:val="24"/>
          <w:szCs w:val="24"/>
        </w:rPr>
        <w:t xml:space="preserve">Allow co-owners of an animal to do their own division of the meat after their animal has been </w:t>
      </w:r>
      <w:r w:rsidR="004501FE" w:rsidRPr="00AA6AEA">
        <w:rPr>
          <w:rFonts w:ascii="Times New Roman" w:hAnsi="Times New Roman" w:cs="Times New Roman"/>
          <w:b/>
          <w:bCs/>
          <w:color w:val="000000" w:themeColor="text1"/>
          <w:sz w:val="24"/>
          <w:szCs w:val="24"/>
        </w:rPr>
        <w:t xml:space="preserve">processed in </w:t>
      </w:r>
      <w:r w:rsidRPr="00AA6AEA">
        <w:rPr>
          <w:rFonts w:ascii="Times New Roman" w:hAnsi="Times New Roman" w:cs="Times New Roman"/>
          <w:b/>
          <w:bCs/>
          <w:color w:val="000000" w:themeColor="text1"/>
          <w:sz w:val="24"/>
          <w:szCs w:val="24"/>
        </w:rPr>
        <w:t xml:space="preserve">a </w:t>
      </w:r>
      <w:r w:rsidR="004501FE" w:rsidRPr="00AA6AEA">
        <w:rPr>
          <w:rFonts w:ascii="Times New Roman" w:hAnsi="Times New Roman" w:cs="Times New Roman"/>
          <w:b/>
          <w:bCs/>
          <w:color w:val="000000" w:themeColor="text1"/>
          <w:sz w:val="24"/>
          <w:szCs w:val="24"/>
        </w:rPr>
        <w:t>custom-exempt slaughterhouse</w:t>
      </w:r>
      <w:r w:rsidR="003852A0" w:rsidRPr="00AA6AEA">
        <w:rPr>
          <w:rFonts w:ascii="Times New Roman" w:hAnsi="Times New Roman" w:cs="Times New Roman"/>
          <w:b/>
          <w:bCs/>
          <w:color w:val="000000" w:themeColor="text1"/>
          <w:sz w:val="24"/>
          <w:szCs w:val="24"/>
        </w:rPr>
        <w:t>.</w:t>
      </w:r>
      <w:r w:rsidR="003852A0" w:rsidRPr="00AA6AEA">
        <w:rPr>
          <w:rFonts w:ascii="Times New Roman" w:hAnsi="Times New Roman" w:cs="Times New Roman"/>
          <w:color w:val="000000" w:themeColor="text1"/>
          <w:sz w:val="24"/>
          <w:szCs w:val="24"/>
        </w:rPr>
        <w:t xml:space="preserve"> </w:t>
      </w:r>
    </w:p>
    <w:p w14:paraId="174CF731" w14:textId="77777777" w:rsidR="00DC703F" w:rsidRPr="00AA6AEA" w:rsidRDefault="00DC703F" w:rsidP="00DC703F">
      <w:pPr>
        <w:spacing w:after="0" w:line="240" w:lineRule="auto"/>
        <w:rPr>
          <w:rFonts w:ascii="Times New Roman" w:hAnsi="Times New Roman" w:cs="Times New Roman"/>
          <w:color w:val="000000" w:themeColor="text1"/>
          <w:sz w:val="24"/>
          <w:szCs w:val="24"/>
        </w:rPr>
      </w:pPr>
    </w:p>
    <w:p w14:paraId="56652F2B" w14:textId="703D4BD8" w:rsidR="00C36621" w:rsidRPr="00AA6AEA" w:rsidRDefault="0058430F" w:rsidP="00DC703F">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Custom-exempt slaughterhouses are a </w:t>
      </w:r>
      <w:r w:rsidR="00610F4C" w:rsidRPr="00AA6AEA">
        <w:rPr>
          <w:rFonts w:ascii="Times New Roman" w:hAnsi="Times New Roman" w:cs="Times New Roman"/>
          <w:color w:val="000000" w:themeColor="text1"/>
          <w:sz w:val="24"/>
          <w:szCs w:val="24"/>
        </w:rPr>
        <w:t xml:space="preserve">vital part </w:t>
      </w:r>
      <w:r w:rsidR="00704BB9">
        <w:rPr>
          <w:rFonts w:ascii="Times New Roman" w:hAnsi="Times New Roman" w:cs="Times New Roman"/>
          <w:color w:val="000000" w:themeColor="text1"/>
          <w:sz w:val="24"/>
          <w:szCs w:val="24"/>
        </w:rPr>
        <w:t>of</w:t>
      </w:r>
      <w:r w:rsidR="00704BB9" w:rsidRPr="00AA6AEA">
        <w:rPr>
          <w:rFonts w:ascii="Times New Roman" w:hAnsi="Times New Roman" w:cs="Times New Roman"/>
          <w:color w:val="000000" w:themeColor="text1"/>
          <w:sz w:val="24"/>
          <w:szCs w:val="24"/>
        </w:rPr>
        <w:t xml:space="preserve"> </w:t>
      </w:r>
      <w:r w:rsidR="00610F4C" w:rsidRPr="00AA6AEA">
        <w:rPr>
          <w:rFonts w:ascii="Times New Roman" w:hAnsi="Times New Roman" w:cs="Times New Roman"/>
          <w:color w:val="000000" w:themeColor="text1"/>
          <w:sz w:val="24"/>
          <w:szCs w:val="24"/>
        </w:rPr>
        <w:t xml:space="preserve">decentralizing our meat supply.  Although exact numbers are not available, </w:t>
      </w:r>
      <w:r w:rsidR="00DB27C5" w:rsidRPr="00AA6AEA">
        <w:rPr>
          <w:rFonts w:ascii="Times New Roman" w:hAnsi="Times New Roman" w:cs="Times New Roman"/>
          <w:color w:val="000000" w:themeColor="text1"/>
          <w:sz w:val="24"/>
          <w:szCs w:val="24"/>
        </w:rPr>
        <w:t xml:space="preserve">there are well over 1,000 (possibly 2,000) </w:t>
      </w:r>
      <w:r w:rsidR="00E17139" w:rsidRPr="00AA6AEA">
        <w:rPr>
          <w:rFonts w:ascii="Times New Roman" w:hAnsi="Times New Roman" w:cs="Times New Roman"/>
          <w:color w:val="000000" w:themeColor="text1"/>
          <w:sz w:val="24"/>
          <w:szCs w:val="24"/>
        </w:rPr>
        <w:t xml:space="preserve">custom slaughterhouses in operation, and they are located </w:t>
      </w:r>
      <w:r w:rsidR="00610F4C" w:rsidRPr="00AA6AEA">
        <w:rPr>
          <w:rFonts w:ascii="Times New Roman" w:hAnsi="Times New Roman" w:cs="Times New Roman"/>
          <w:color w:val="000000" w:themeColor="text1"/>
          <w:sz w:val="24"/>
          <w:szCs w:val="24"/>
        </w:rPr>
        <w:t>in every state in the country.  They primarily serve hunters and homesteaders because of the restriction that the meat can only be provided back to the o</w:t>
      </w:r>
      <w:r w:rsidR="009F011B" w:rsidRPr="00AA6AEA">
        <w:rPr>
          <w:rFonts w:ascii="Times New Roman" w:hAnsi="Times New Roman" w:cs="Times New Roman"/>
          <w:color w:val="000000" w:themeColor="text1"/>
          <w:sz w:val="24"/>
          <w:szCs w:val="24"/>
        </w:rPr>
        <w:t xml:space="preserve">wner of the live animal.  Yet even with this restriction, tens of thousands, if not hundreds of thousands, of people consume meat from these slaughterhouses each year.  </w:t>
      </w:r>
      <w:r w:rsidR="00E17139" w:rsidRPr="00AA6AEA">
        <w:rPr>
          <w:rFonts w:ascii="Times New Roman" w:hAnsi="Times New Roman" w:cs="Times New Roman"/>
          <w:color w:val="000000" w:themeColor="text1"/>
          <w:sz w:val="24"/>
          <w:szCs w:val="24"/>
        </w:rPr>
        <w:t>I</w:t>
      </w:r>
      <w:r w:rsidR="00A930E8" w:rsidRPr="00AA6AEA">
        <w:rPr>
          <w:rFonts w:ascii="Times New Roman" w:hAnsi="Times New Roman" w:cs="Times New Roman"/>
          <w:color w:val="000000" w:themeColor="text1"/>
          <w:sz w:val="24"/>
          <w:szCs w:val="24"/>
        </w:rPr>
        <w:t>n response to a FOIA request by FARFA, USDA responded that it did not have any documents indicating even a single outbreak of foodborne illness connected to any of these operations.  Admittedly, there may have been isolated incidences that were not detected – but this still indicates a</w:t>
      </w:r>
      <w:r w:rsidR="00E17139" w:rsidRPr="00AA6AEA">
        <w:rPr>
          <w:rFonts w:ascii="Times New Roman" w:hAnsi="Times New Roman" w:cs="Times New Roman"/>
          <w:color w:val="000000" w:themeColor="text1"/>
          <w:sz w:val="24"/>
          <w:szCs w:val="24"/>
        </w:rPr>
        <w:t>n excellent</w:t>
      </w:r>
      <w:r w:rsidR="00A930E8" w:rsidRPr="00AA6AEA">
        <w:rPr>
          <w:rFonts w:ascii="Times New Roman" w:hAnsi="Times New Roman" w:cs="Times New Roman"/>
          <w:color w:val="000000" w:themeColor="text1"/>
          <w:sz w:val="24"/>
          <w:szCs w:val="24"/>
        </w:rPr>
        <w:t xml:space="preserve"> track record for safety, which is consistent with the </w:t>
      </w:r>
      <w:r w:rsidR="00C36621" w:rsidRPr="00AA6AEA">
        <w:rPr>
          <w:rFonts w:ascii="Times New Roman" w:hAnsi="Times New Roman" w:cs="Times New Roman"/>
          <w:color w:val="000000" w:themeColor="text1"/>
          <w:sz w:val="24"/>
          <w:szCs w:val="24"/>
        </w:rPr>
        <w:t>fact that these small, local businesses must maintain the highest possible reputation in their local communities or go out of business.</w:t>
      </w:r>
    </w:p>
    <w:p w14:paraId="25D2912E" w14:textId="77777777" w:rsidR="00C36621" w:rsidRPr="00AA6AEA" w:rsidRDefault="00C36621" w:rsidP="00DC703F">
      <w:pPr>
        <w:spacing w:after="0" w:line="240" w:lineRule="auto"/>
        <w:rPr>
          <w:rFonts w:ascii="Times New Roman" w:hAnsi="Times New Roman" w:cs="Times New Roman"/>
          <w:color w:val="000000" w:themeColor="text1"/>
          <w:sz w:val="24"/>
          <w:szCs w:val="24"/>
        </w:rPr>
      </w:pPr>
    </w:p>
    <w:p w14:paraId="2C933509" w14:textId="3D299E49" w:rsidR="00600CFB" w:rsidRPr="00AA6AEA" w:rsidRDefault="00C36621" w:rsidP="00DC703F">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The USDA has </w:t>
      </w:r>
      <w:r w:rsidR="00DB27C5" w:rsidRPr="00AA6AEA">
        <w:rPr>
          <w:rFonts w:ascii="Times New Roman" w:hAnsi="Times New Roman" w:cs="Times New Roman"/>
          <w:color w:val="000000" w:themeColor="text1"/>
          <w:sz w:val="24"/>
          <w:szCs w:val="24"/>
        </w:rPr>
        <w:t xml:space="preserve">already </w:t>
      </w:r>
      <w:r w:rsidRPr="00AA6AEA">
        <w:rPr>
          <w:rFonts w:ascii="Times New Roman" w:hAnsi="Times New Roman" w:cs="Times New Roman"/>
          <w:color w:val="000000" w:themeColor="text1"/>
          <w:sz w:val="24"/>
          <w:szCs w:val="24"/>
        </w:rPr>
        <w:t xml:space="preserve">recognized that more than one person can own an animal and </w:t>
      </w:r>
      <w:r w:rsidR="00600CFB" w:rsidRPr="00AA6AEA">
        <w:rPr>
          <w:rFonts w:ascii="Times New Roman" w:hAnsi="Times New Roman" w:cs="Times New Roman"/>
          <w:color w:val="000000" w:themeColor="text1"/>
          <w:sz w:val="24"/>
          <w:szCs w:val="24"/>
        </w:rPr>
        <w:t xml:space="preserve">thus consume the meat after the animal is processed in a custom slaughterhouse.  But current USDA policy </w:t>
      </w:r>
      <w:r w:rsidRPr="00AA6AEA">
        <w:rPr>
          <w:rFonts w:ascii="Times New Roman" w:hAnsi="Times New Roman" w:cs="Times New Roman"/>
          <w:color w:val="000000" w:themeColor="text1"/>
          <w:sz w:val="24"/>
          <w:szCs w:val="24"/>
        </w:rPr>
        <w:t>require</w:t>
      </w:r>
      <w:r w:rsidR="00600CFB" w:rsidRPr="00AA6AEA">
        <w:rPr>
          <w:rFonts w:ascii="Times New Roman" w:hAnsi="Times New Roman" w:cs="Times New Roman"/>
          <w:color w:val="000000" w:themeColor="text1"/>
          <w:sz w:val="24"/>
          <w:szCs w:val="24"/>
        </w:rPr>
        <w:t>s</w:t>
      </w:r>
      <w:r w:rsidRPr="00AA6AEA">
        <w:rPr>
          <w:rFonts w:ascii="Times New Roman" w:hAnsi="Times New Roman" w:cs="Times New Roman"/>
          <w:color w:val="000000" w:themeColor="text1"/>
          <w:sz w:val="24"/>
          <w:szCs w:val="24"/>
        </w:rPr>
        <w:t xml:space="preserve"> </w:t>
      </w:r>
      <w:r w:rsidR="00DC4630" w:rsidRPr="00AA6AEA">
        <w:rPr>
          <w:rFonts w:ascii="Times New Roman" w:hAnsi="Times New Roman" w:cs="Times New Roman"/>
          <w:color w:val="000000" w:themeColor="text1"/>
          <w:sz w:val="24"/>
          <w:szCs w:val="24"/>
        </w:rPr>
        <w:t>that the custom</w:t>
      </w:r>
      <w:r w:rsidR="0058430F" w:rsidRPr="00AA6AEA">
        <w:rPr>
          <w:rFonts w:ascii="Times New Roman" w:hAnsi="Times New Roman" w:cs="Times New Roman"/>
          <w:color w:val="000000" w:themeColor="text1"/>
          <w:sz w:val="24"/>
          <w:szCs w:val="24"/>
        </w:rPr>
        <w:t>-exem</w:t>
      </w:r>
      <w:r w:rsidRPr="00AA6AEA">
        <w:rPr>
          <w:rFonts w:ascii="Times New Roman" w:hAnsi="Times New Roman" w:cs="Times New Roman"/>
          <w:color w:val="000000" w:themeColor="text1"/>
          <w:sz w:val="24"/>
          <w:szCs w:val="24"/>
        </w:rPr>
        <w:t>p</w:t>
      </w:r>
      <w:r w:rsidR="0058430F" w:rsidRPr="00AA6AEA">
        <w:rPr>
          <w:rFonts w:ascii="Times New Roman" w:hAnsi="Times New Roman" w:cs="Times New Roman"/>
          <w:color w:val="000000" w:themeColor="text1"/>
          <w:sz w:val="24"/>
          <w:szCs w:val="24"/>
        </w:rPr>
        <w:t>t</w:t>
      </w:r>
      <w:r w:rsidR="00DC4630" w:rsidRPr="00AA6AEA">
        <w:rPr>
          <w:rFonts w:ascii="Times New Roman" w:hAnsi="Times New Roman" w:cs="Times New Roman"/>
          <w:color w:val="000000" w:themeColor="text1"/>
          <w:sz w:val="24"/>
          <w:szCs w:val="24"/>
        </w:rPr>
        <w:t xml:space="preserve"> slaughterhouse record each owner and do the division of the meat</w:t>
      </w:r>
      <w:r w:rsidR="0009062D" w:rsidRPr="00AA6AEA">
        <w:rPr>
          <w:rFonts w:ascii="Times New Roman" w:hAnsi="Times New Roman" w:cs="Times New Roman"/>
          <w:color w:val="000000" w:themeColor="text1"/>
          <w:sz w:val="24"/>
          <w:szCs w:val="24"/>
        </w:rPr>
        <w:t>, which makes it impractical for more than 4 people to co-own an animal</w:t>
      </w:r>
      <w:r w:rsidR="00DC4630" w:rsidRPr="00AA6AEA">
        <w:rPr>
          <w:rFonts w:ascii="Times New Roman" w:hAnsi="Times New Roman" w:cs="Times New Roman"/>
          <w:color w:val="000000" w:themeColor="text1"/>
          <w:sz w:val="24"/>
          <w:szCs w:val="24"/>
        </w:rPr>
        <w:t>.</w:t>
      </w:r>
      <w:r w:rsidR="0009062D" w:rsidRPr="00AA6AEA">
        <w:rPr>
          <w:rFonts w:ascii="Times New Roman" w:hAnsi="Times New Roman" w:cs="Times New Roman"/>
          <w:color w:val="000000" w:themeColor="text1"/>
          <w:sz w:val="24"/>
          <w:szCs w:val="24"/>
        </w:rPr>
        <w:t xml:space="preserve"> </w:t>
      </w:r>
      <w:r w:rsidR="00600CFB" w:rsidRPr="00AA6AEA">
        <w:rPr>
          <w:rFonts w:ascii="Times New Roman" w:hAnsi="Times New Roman" w:cs="Times New Roman"/>
          <w:color w:val="000000" w:themeColor="text1"/>
          <w:sz w:val="24"/>
          <w:szCs w:val="24"/>
        </w:rPr>
        <w:t xml:space="preserve">Legally, this is unnecessary: </w:t>
      </w:r>
      <w:r w:rsidR="00EB1CE9">
        <w:rPr>
          <w:rFonts w:ascii="Times New Roman" w:hAnsi="Times New Roman" w:cs="Times New Roman"/>
          <w:color w:val="000000" w:themeColor="text1"/>
          <w:sz w:val="24"/>
          <w:szCs w:val="24"/>
        </w:rPr>
        <w:t>T</w:t>
      </w:r>
      <w:r w:rsidR="0009062D" w:rsidRPr="00AA6AEA">
        <w:rPr>
          <w:rFonts w:ascii="Times New Roman" w:hAnsi="Times New Roman" w:cs="Times New Roman"/>
          <w:color w:val="000000" w:themeColor="text1"/>
          <w:sz w:val="24"/>
          <w:szCs w:val="24"/>
        </w:rPr>
        <w:t>he</w:t>
      </w:r>
      <w:r w:rsidR="00957A72" w:rsidRPr="00AA6AEA">
        <w:rPr>
          <w:rFonts w:ascii="Times New Roman" w:hAnsi="Times New Roman" w:cs="Times New Roman"/>
          <w:color w:val="000000" w:themeColor="text1"/>
          <w:sz w:val="24"/>
          <w:szCs w:val="24"/>
        </w:rPr>
        <w:t xml:space="preserve"> statute and regulations merely provide that the meat must be for the personal or household use of the owner</w:t>
      </w:r>
      <w:r w:rsidR="00B44436" w:rsidRPr="00AA6AEA">
        <w:rPr>
          <w:rFonts w:ascii="Times New Roman" w:hAnsi="Times New Roman" w:cs="Times New Roman"/>
          <w:color w:val="000000" w:themeColor="text1"/>
          <w:sz w:val="24"/>
          <w:szCs w:val="24"/>
        </w:rPr>
        <w:t>s</w:t>
      </w:r>
      <w:r w:rsidR="00957A72" w:rsidRPr="00AA6AEA">
        <w:rPr>
          <w:rFonts w:ascii="Times New Roman" w:hAnsi="Times New Roman" w:cs="Times New Roman"/>
          <w:color w:val="000000" w:themeColor="text1"/>
          <w:sz w:val="24"/>
          <w:szCs w:val="24"/>
        </w:rPr>
        <w:t>.</w:t>
      </w:r>
      <w:r w:rsidR="00600CFB" w:rsidRPr="00AA6AEA">
        <w:rPr>
          <w:rFonts w:ascii="Times New Roman" w:hAnsi="Times New Roman" w:cs="Times New Roman"/>
          <w:color w:val="000000" w:themeColor="text1"/>
          <w:sz w:val="24"/>
          <w:szCs w:val="24"/>
        </w:rPr>
        <w:t xml:space="preserve"> Moreover, in practical terms, it adds nothing to the safety of the meat.  Once the meat is processed, packaged, and frozen, having </w:t>
      </w:r>
      <w:r w:rsidR="002A48E6" w:rsidRPr="00AA6AEA">
        <w:rPr>
          <w:rFonts w:ascii="Times New Roman" w:hAnsi="Times New Roman" w:cs="Times New Roman"/>
          <w:color w:val="000000" w:themeColor="text1"/>
          <w:sz w:val="24"/>
          <w:szCs w:val="24"/>
        </w:rPr>
        <w:t>someone other than the processor d</w:t>
      </w:r>
      <w:r w:rsidR="00600CFB" w:rsidRPr="00AA6AEA">
        <w:rPr>
          <w:rFonts w:ascii="Times New Roman" w:hAnsi="Times New Roman" w:cs="Times New Roman"/>
          <w:color w:val="000000" w:themeColor="text1"/>
          <w:sz w:val="24"/>
          <w:szCs w:val="24"/>
        </w:rPr>
        <w:t xml:space="preserve">ivide the meat into the appropriate shares for each owner adds little, if any, risk.   </w:t>
      </w:r>
    </w:p>
    <w:p w14:paraId="42EE8E71" w14:textId="77777777" w:rsidR="00600CFB" w:rsidRPr="00AA6AEA" w:rsidRDefault="00600CFB" w:rsidP="00DC703F">
      <w:pPr>
        <w:spacing w:after="0" w:line="240" w:lineRule="auto"/>
        <w:rPr>
          <w:rFonts w:ascii="Times New Roman" w:hAnsi="Times New Roman" w:cs="Times New Roman"/>
          <w:color w:val="000000" w:themeColor="text1"/>
          <w:sz w:val="24"/>
          <w:szCs w:val="24"/>
        </w:rPr>
      </w:pPr>
    </w:p>
    <w:p w14:paraId="19654225" w14:textId="1FA2CEE4" w:rsidR="00DC4630" w:rsidRPr="00AA6AEA" w:rsidRDefault="00600CFB" w:rsidP="00DC703F">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b/>
          <w:bCs/>
          <w:color w:val="000000" w:themeColor="text1"/>
          <w:sz w:val="24"/>
          <w:szCs w:val="24"/>
        </w:rPr>
        <w:t>FARFA urges USDA to</w:t>
      </w:r>
      <w:r w:rsidR="004D7DE7" w:rsidRPr="00AA6AEA">
        <w:rPr>
          <w:rFonts w:ascii="Times New Roman" w:hAnsi="Times New Roman" w:cs="Times New Roman"/>
          <w:b/>
          <w:bCs/>
          <w:color w:val="000000" w:themeColor="text1"/>
          <w:sz w:val="24"/>
          <w:szCs w:val="24"/>
        </w:rPr>
        <w:t xml:space="preserve"> remove the requirement that the slaughterhouse divide the meat into each owner’s shares.</w:t>
      </w:r>
      <w:r w:rsidR="004D7DE7" w:rsidRPr="00AA6AEA">
        <w:rPr>
          <w:rFonts w:ascii="Times New Roman" w:hAnsi="Times New Roman" w:cs="Times New Roman"/>
          <w:color w:val="000000" w:themeColor="text1"/>
          <w:sz w:val="24"/>
          <w:szCs w:val="24"/>
        </w:rPr>
        <w:t xml:space="preserve">  This would allow greater flexibility for farmers and people who wish to </w:t>
      </w:r>
      <w:r w:rsidR="009E0D8D" w:rsidRPr="00AA6AEA">
        <w:rPr>
          <w:rFonts w:ascii="Times New Roman" w:hAnsi="Times New Roman" w:cs="Times New Roman"/>
          <w:color w:val="000000" w:themeColor="text1"/>
          <w:sz w:val="24"/>
          <w:szCs w:val="24"/>
        </w:rPr>
        <w:t>obtain meat locally, particularly in are</w:t>
      </w:r>
      <w:r w:rsidR="002A48E6" w:rsidRPr="00AA6AEA">
        <w:rPr>
          <w:rFonts w:ascii="Times New Roman" w:hAnsi="Times New Roman" w:cs="Times New Roman"/>
          <w:color w:val="000000" w:themeColor="text1"/>
          <w:sz w:val="24"/>
          <w:szCs w:val="24"/>
        </w:rPr>
        <w:t>as where there are either no inspected slaughterhouses or the inspected slaughterhouses lack sufficient capacity to meet demand</w:t>
      </w:r>
      <w:r w:rsidR="00E45527">
        <w:rPr>
          <w:rFonts w:ascii="Times New Roman" w:hAnsi="Times New Roman" w:cs="Times New Roman"/>
          <w:color w:val="000000" w:themeColor="text1"/>
          <w:sz w:val="24"/>
          <w:szCs w:val="24"/>
        </w:rPr>
        <w:t xml:space="preserve"> (which is a significant percentage of the country)</w:t>
      </w:r>
      <w:r w:rsidR="002A48E6" w:rsidRPr="00AA6AEA">
        <w:rPr>
          <w:rFonts w:ascii="Times New Roman" w:hAnsi="Times New Roman" w:cs="Times New Roman"/>
          <w:color w:val="000000" w:themeColor="text1"/>
          <w:sz w:val="24"/>
          <w:szCs w:val="24"/>
        </w:rPr>
        <w:t>.</w:t>
      </w:r>
      <w:r w:rsidR="00522F80" w:rsidRPr="00AA6AEA">
        <w:rPr>
          <w:rFonts w:ascii="Times New Roman" w:hAnsi="Times New Roman" w:cs="Times New Roman"/>
          <w:color w:val="000000" w:themeColor="text1"/>
          <w:sz w:val="24"/>
          <w:szCs w:val="24"/>
        </w:rPr>
        <w:t xml:space="preserve">  The agency could maintain the requirement that the slaughterhouse have a list of the names and contact information for the co-owners, in the unlikely event that they need to be contacted during a traceback.</w:t>
      </w:r>
    </w:p>
    <w:p w14:paraId="2EC345C3" w14:textId="14581140" w:rsidR="00C36621" w:rsidRPr="00AA6AEA" w:rsidRDefault="00C36621" w:rsidP="00DC703F">
      <w:pPr>
        <w:spacing w:after="0" w:line="240" w:lineRule="auto"/>
        <w:rPr>
          <w:rFonts w:ascii="Times New Roman" w:hAnsi="Times New Roman" w:cs="Times New Roman"/>
          <w:color w:val="000000" w:themeColor="text1"/>
          <w:sz w:val="24"/>
          <w:szCs w:val="24"/>
        </w:rPr>
      </w:pPr>
    </w:p>
    <w:p w14:paraId="119A7BB3" w14:textId="7E97C215" w:rsidR="00C36621" w:rsidRPr="00AA6AEA" w:rsidRDefault="00C36621" w:rsidP="00DC703F">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Custom-exempt slaughterhouses would still remain small-scale businesses dealing solely with their local communities, since the consumers would consist of people who were willing to pre-purchase their meat while the animal was alive. </w:t>
      </w:r>
      <w:r w:rsidR="006F2BA8" w:rsidRPr="00AA6AEA">
        <w:rPr>
          <w:rFonts w:ascii="Times New Roman" w:hAnsi="Times New Roman" w:cs="Times New Roman"/>
          <w:color w:val="000000" w:themeColor="text1"/>
          <w:sz w:val="24"/>
          <w:szCs w:val="24"/>
        </w:rPr>
        <w:t>But this added degree of flexibility would enable custom slaughterhouses and small farmers to develop consistent, ongoing business that</w:t>
      </w:r>
      <w:r w:rsidR="002A48E6" w:rsidRPr="00AA6AEA">
        <w:rPr>
          <w:rFonts w:ascii="Times New Roman" w:hAnsi="Times New Roman" w:cs="Times New Roman"/>
          <w:color w:val="000000" w:themeColor="text1"/>
          <w:sz w:val="24"/>
          <w:szCs w:val="24"/>
        </w:rPr>
        <w:t>, in the aggregate,</w:t>
      </w:r>
      <w:r w:rsidR="006F2BA8" w:rsidRPr="00AA6AEA">
        <w:rPr>
          <w:rFonts w:ascii="Times New Roman" w:hAnsi="Times New Roman" w:cs="Times New Roman"/>
          <w:color w:val="000000" w:themeColor="text1"/>
          <w:sz w:val="24"/>
          <w:szCs w:val="24"/>
        </w:rPr>
        <w:t xml:space="preserve"> would </w:t>
      </w:r>
      <w:r w:rsidR="00CD618B" w:rsidRPr="00AA6AEA">
        <w:rPr>
          <w:rFonts w:ascii="Times New Roman" w:hAnsi="Times New Roman" w:cs="Times New Roman"/>
          <w:color w:val="000000" w:themeColor="text1"/>
          <w:sz w:val="24"/>
          <w:szCs w:val="24"/>
        </w:rPr>
        <w:t>increase</w:t>
      </w:r>
      <w:r w:rsidR="006F2BA8" w:rsidRPr="00AA6AEA">
        <w:rPr>
          <w:rFonts w:ascii="Times New Roman" w:hAnsi="Times New Roman" w:cs="Times New Roman"/>
          <w:color w:val="000000" w:themeColor="text1"/>
          <w:sz w:val="24"/>
          <w:szCs w:val="24"/>
        </w:rPr>
        <w:t xml:space="preserve"> overall meat processing capacity in this country</w:t>
      </w:r>
      <w:r w:rsidR="002A48E6" w:rsidRPr="00AA6AEA">
        <w:rPr>
          <w:rFonts w:ascii="Times New Roman" w:hAnsi="Times New Roman" w:cs="Times New Roman"/>
          <w:color w:val="000000" w:themeColor="text1"/>
          <w:sz w:val="24"/>
          <w:szCs w:val="24"/>
        </w:rPr>
        <w:t>, as well as open up opportunities for farmers and consumers in underserved, or completely unserved, regions.</w:t>
      </w:r>
    </w:p>
    <w:p w14:paraId="4BEADAD3" w14:textId="494480C7" w:rsidR="00CD618B" w:rsidRPr="00AA6AEA" w:rsidRDefault="00DC703F" w:rsidP="00EE7703">
      <w:pPr>
        <w:pStyle w:val="ListParagraph"/>
        <w:numPr>
          <w:ilvl w:val="0"/>
          <w:numId w:val="6"/>
        </w:num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b/>
          <w:bCs/>
          <w:color w:val="000000" w:themeColor="text1"/>
          <w:sz w:val="24"/>
          <w:szCs w:val="24"/>
        </w:rPr>
        <w:lastRenderedPageBreak/>
        <w:t xml:space="preserve"> </w:t>
      </w:r>
      <w:r w:rsidR="00DC4630" w:rsidRPr="00AA6AEA">
        <w:rPr>
          <w:rFonts w:ascii="Times New Roman" w:hAnsi="Times New Roman" w:cs="Times New Roman"/>
          <w:b/>
          <w:bCs/>
          <w:color w:val="000000" w:themeColor="text1"/>
          <w:sz w:val="24"/>
          <w:szCs w:val="24"/>
        </w:rPr>
        <w:t xml:space="preserve">Reform scale-prejudicial regulations and policies </w:t>
      </w:r>
      <w:r w:rsidR="002E2BE2" w:rsidRPr="00AA6AEA">
        <w:rPr>
          <w:rFonts w:ascii="Times New Roman" w:hAnsi="Times New Roman" w:cs="Times New Roman"/>
          <w:b/>
          <w:bCs/>
          <w:color w:val="000000" w:themeColor="text1"/>
          <w:sz w:val="24"/>
          <w:szCs w:val="24"/>
        </w:rPr>
        <w:t>for inspected slaughterhouses</w:t>
      </w:r>
      <w:r w:rsidR="001F35F0" w:rsidRPr="00AA6AEA">
        <w:rPr>
          <w:rFonts w:ascii="Times New Roman" w:hAnsi="Times New Roman" w:cs="Times New Roman"/>
          <w:b/>
          <w:bCs/>
          <w:color w:val="000000" w:themeColor="text1"/>
          <w:sz w:val="24"/>
          <w:szCs w:val="24"/>
        </w:rPr>
        <w:t>.</w:t>
      </w:r>
    </w:p>
    <w:p w14:paraId="7A8BDCF1" w14:textId="77777777" w:rsidR="00F14DBB" w:rsidRPr="00AA6AEA" w:rsidRDefault="00F14DBB" w:rsidP="00F14DBB">
      <w:pPr>
        <w:pStyle w:val="ListParagraph"/>
        <w:spacing w:after="0" w:line="240" w:lineRule="auto"/>
        <w:ind w:left="360"/>
        <w:rPr>
          <w:rFonts w:ascii="Times New Roman" w:hAnsi="Times New Roman" w:cs="Times New Roman"/>
          <w:color w:val="000000" w:themeColor="text1"/>
          <w:sz w:val="24"/>
          <w:szCs w:val="24"/>
        </w:rPr>
      </w:pPr>
    </w:p>
    <w:p w14:paraId="2F7126C4" w14:textId="038231D3" w:rsidR="001F2DEE" w:rsidRPr="00AA6AEA" w:rsidRDefault="001F2DEE" w:rsidP="001F2DEE">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USDA should also reform its policies for inspected slaughterhouses so as to reduce the </w:t>
      </w:r>
      <w:r w:rsidR="00A92E92">
        <w:rPr>
          <w:rFonts w:ascii="Times New Roman" w:hAnsi="Times New Roman" w:cs="Times New Roman"/>
          <w:color w:val="000000" w:themeColor="text1"/>
          <w:sz w:val="24"/>
          <w:szCs w:val="24"/>
        </w:rPr>
        <w:t>disproportionate impacts on small-scale operations</w:t>
      </w:r>
      <w:r w:rsidRPr="00AA6AEA">
        <w:rPr>
          <w:rFonts w:ascii="Times New Roman" w:hAnsi="Times New Roman" w:cs="Times New Roman"/>
          <w:color w:val="000000" w:themeColor="text1"/>
          <w:sz w:val="24"/>
          <w:szCs w:val="24"/>
        </w:rPr>
        <w:t xml:space="preserve">.  </w:t>
      </w:r>
      <w:r w:rsidR="00B70581" w:rsidRPr="00AA6AEA">
        <w:rPr>
          <w:rFonts w:ascii="Times New Roman" w:hAnsi="Times New Roman" w:cs="Times New Roman"/>
          <w:color w:val="000000" w:themeColor="text1"/>
          <w:sz w:val="24"/>
          <w:szCs w:val="24"/>
        </w:rPr>
        <w:t xml:space="preserve">The current system </w:t>
      </w:r>
      <w:r w:rsidR="005031AA" w:rsidRPr="00AA6AEA">
        <w:rPr>
          <w:rFonts w:ascii="Times New Roman" w:hAnsi="Times New Roman" w:cs="Times New Roman"/>
          <w:color w:val="000000" w:themeColor="text1"/>
          <w:sz w:val="24"/>
          <w:szCs w:val="24"/>
        </w:rPr>
        <w:t>is biased towards large-scale establishments</w:t>
      </w:r>
      <w:r w:rsidR="00B4366D">
        <w:rPr>
          <w:rFonts w:ascii="Times New Roman" w:hAnsi="Times New Roman" w:cs="Times New Roman"/>
          <w:color w:val="000000" w:themeColor="text1"/>
          <w:sz w:val="24"/>
          <w:szCs w:val="24"/>
        </w:rPr>
        <w:t xml:space="preserve"> who</w:t>
      </w:r>
      <w:r w:rsidR="00C6046D" w:rsidRPr="00AA6AEA">
        <w:rPr>
          <w:rFonts w:ascii="Times New Roman" w:hAnsi="Times New Roman" w:cs="Times New Roman"/>
          <w:color w:val="000000" w:themeColor="text1"/>
          <w:sz w:val="24"/>
          <w:szCs w:val="24"/>
        </w:rPr>
        <w:t xml:space="preserve"> </w:t>
      </w:r>
      <w:r w:rsidR="005031AA" w:rsidRPr="00AA6AEA">
        <w:rPr>
          <w:rFonts w:ascii="Times New Roman" w:hAnsi="Times New Roman" w:cs="Times New Roman"/>
          <w:color w:val="000000" w:themeColor="text1"/>
          <w:sz w:val="24"/>
          <w:szCs w:val="24"/>
        </w:rPr>
        <w:t xml:space="preserve">can hire a team of consultants and experts to draft their HACCP.  </w:t>
      </w:r>
      <w:r w:rsidR="00581AE2" w:rsidRPr="00AA6AEA">
        <w:rPr>
          <w:rFonts w:ascii="Times New Roman" w:hAnsi="Times New Roman" w:cs="Times New Roman"/>
          <w:color w:val="000000" w:themeColor="text1"/>
          <w:sz w:val="24"/>
          <w:szCs w:val="24"/>
        </w:rPr>
        <w:t xml:space="preserve">Moreover, </w:t>
      </w:r>
      <w:r w:rsidR="00C6046D">
        <w:rPr>
          <w:rFonts w:ascii="Times New Roman" w:hAnsi="Times New Roman" w:cs="Times New Roman"/>
          <w:color w:val="000000" w:themeColor="text1"/>
          <w:sz w:val="24"/>
          <w:szCs w:val="24"/>
        </w:rPr>
        <w:t>s</w:t>
      </w:r>
      <w:r w:rsidR="005031AA" w:rsidRPr="00AA6AEA">
        <w:rPr>
          <w:rFonts w:ascii="Times New Roman" w:hAnsi="Times New Roman" w:cs="Times New Roman"/>
          <w:color w:val="000000" w:themeColor="text1"/>
          <w:sz w:val="24"/>
          <w:szCs w:val="24"/>
        </w:rPr>
        <w:t>uch establishments also face a much lower burden, both in terms of inspection and testing, on a per-</w:t>
      </w:r>
      <w:r w:rsidR="00581AE2" w:rsidRPr="00AA6AEA">
        <w:rPr>
          <w:rFonts w:ascii="Times New Roman" w:hAnsi="Times New Roman" w:cs="Times New Roman"/>
          <w:color w:val="000000" w:themeColor="text1"/>
          <w:sz w:val="24"/>
          <w:szCs w:val="24"/>
        </w:rPr>
        <w:t xml:space="preserve">pound basis than small operations. </w:t>
      </w:r>
      <w:r w:rsidR="00F14DBB" w:rsidRPr="00AA6AEA">
        <w:rPr>
          <w:rFonts w:ascii="Times New Roman" w:hAnsi="Times New Roman" w:cs="Times New Roman"/>
          <w:color w:val="000000" w:themeColor="text1"/>
          <w:sz w:val="24"/>
          <w:szCs w:val="24"/>
        </w:rPr>
        <w:t>In effect, the current system is actively prejudicial against small-scale slaughterhouses.</w:t>
      </w:r>
    </w:p>
    <w:p w14:paraId="01F6C1C2" w14:textId="77777777" w:rsidR="00581AE2" w:rsidRPr="00AA6AEA" w:rsidRDefault="00581AE2" w:rsidP="001F2DEE">
      <w:pPr>
        <w:spacing w:after="0" w:line="240" w:lineRule="auto"/>
        <w:rPr>
          <w:rFonts w:ascii="Times New Roman" w:hAnsi="Times New Roman" w:cs="Times New Roman"/>
          <w:color w:val="000000" w:themeColor="text1"/>
          <w:sz w:val="24"/>
          <w:szCs w:val="24"/>
        </w:rPr>
      </w:pPr>
    </w:p>
    <w:p w14:paraId="5A83E64E" w14:textId="6B4F21FA" w:rsidR="004812F5" w:rsidRDefault="00581AE2" w:rsidP="00315DA8">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In addition to the regulatory requirements, small plants are disadvantaged by the nature of the inspection system.  </w:t>
      </w:r>
      <w:r w:rsidR="004812F5" w:rsidRPr="00AA6AEA">
        <w:rPr>
          <w:rFonts w:ascii="Times New Roman" w:hAnsi="Times New Roman" w:cs="Times New Roman"/>
          <w:color w:val="000000" w:themeColor="text1"/>
          <w:sz w:val="24"/>
          <w:szCs w:val="24"/>
        </w:rPr>
        <w:t xml:space="preserve">Inspectors at small plants face multiple challenges: long drives to </w:t>
      </w:r>
      <w:r w:rsidR="00C6046D" w:rsidRPr="00AA6AEA">
        <w:rPr>
          <w:rFonts w:ascii="Times New Roman" w:hAnsi="Times New Roman" w:cs="Times New Roman"/>
          <w:color w:val="000000" w:themeColor="text1"/>
          <w:sz w:val="24"/>
          <w:szCs w:val="24"/>
        </w:rPr>
        <w:t>out</w:t>
      </w:r>
      <w:r w:rsidR="00C6046D">
        <w:rPr>
          <w:rFonts w:ascii="Times New Roman" w:hAnsi="Times New Roman" w:cs="Times New Roman"/>
          <w:color w:val="000000" w:themeColor="text1"/>
          <w:sz w:val="24"/>
          <w:szCs w:val="24"/>
        </w:rPr>
        <w:t>-</w:t>
      </w:r>
      <w:r w:rsidR="00C6046D" w:rsidRPr="00AA6AEA">
        <w:rPr>
          <w:rFonts w:ascii="Times New Roman" w:hAnsi="Times New Roman" w:cs="Times New Roman"/>
          <w:color w:val="000000" w:themeColor="text1"/>
          <w:sz w:val="24"/>
          <w:szCs w:val="24"/>
        </w:rPr>
        <w:t>of</w:t>
      </w:r>
      <w:r w:rsidR="00C6046D">
        <w:rPr>
          <w:rFonts w:ascii="Times New Roman" w:hAnsi="Times New Roman" w:cs="Times New Roman"/>
          <w:color w:val="000000" w:themeColor="text1"/>
          <w:sz w:val="24"/>
          <w:szCs w:val="24"/>
        </w:rPr>
        <w:t>-</w:t>
      </w:r>
      <w:r w:rsidR="004812F5" w:rsidRPr="00AA6AEA">
        <w:rPr>
          <w:rFonts w:ascii="Times New Roman" w:hAnsi="Times New Roman" w:cs="Times New Roman"/>
          <w:color w:val="000000" w:themeColor="text1"/>
          <w:sz w:val="24"/>
          <w:szCs w:val="24"/>
        </w:rPr>
        <w:t>way locations; having to go to multiple different facilities during the course of a single week; having to cover all the required tasks by themselves rather than having a team to divide the duties.</w:t>
      </w:r>
      <w:r w:rsidRPr="00AA6AEA">
        <w:rPr>
          <w:rFonts w:ascii="Times New Roman" w:hAnsi="Times New Roman" w:cs="Times New Roman"/>
          <w:color w:val="000000" w:themeColor="text1"/>
          <w:sz w:val="24"/>
          <w:szCs w:val="24"/>
        </w:rPr>
        <w:t xml:space="preserve"> Moreover, j</w:t>
      </w:r>
      <w:r w:rsidR="004812F5" w:rsidRPr="00AA6AEA">
        <w:rPr>
          <w:rFonts w:ascii="Times New Roman" w:hAnsi="Times New Roman" w:cs="Times New Roman"/>
          <w:color w:val="000000" w:themeColor="text1"/>
          <w:sz w:val="24"/>
          <w:szCs w:val="24"/>
        </w:rPr>
        <w:t>ust as with the pathogen testing, the tasks required of inspectors are scale-prejudicial.  For example, 4 or more times a month, inspectors must observe establishment workers zeroing out a scale after a box is set on it before product is weighed in the box.  But workers in a small establishment might only weigh product once a week – which means the inspector has to ensure that he or she is present every time, causing greater hassle and stress than at a large facility where this is a daily activity.</w:t>
      </w:r>
    </w:p>
    <w:p w14:paraId="55D7742C" w14:textId="77777777" w:rsidR="00315DA8" w:rsidRPr="00AA6AEA" w:rsidRDefault="00315DA8" w:rsidP="00315DA8">
      <w:pPr>
        <w:spacing w:after="0" w:line="240" w:lineRule="auto"/>
        <w:rPr>
          <w:rFonts w:ascii="Times New Roman" w:hAnsi="Times New Roman" w:cs="Times New Roman"/>
          <w:color w:val="000000" w:themeColor="text1"/>
          <w:sz w:val="24"/>
          <w:szCs w:val="24"/>
        </w:rPr>
      </w:pPr>
    </w:p>
    <w:p w14:paraId="51FDE689" w14:textId="1A77CB42" w:rsidR="004812F5" w:rsidRPr="00AA6AEA" w:rsidRDefault="00581AE2" w:rsidP="001F2DEE">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These factors often mean that inspectors will try to avoid being assigned to small plants and, if they are assigned, are biased against the establishment.</w:t>
      </w:r>
    </w:p>
    <w:p w14:paraId="773701BA" w14:textId="77777777" w:rsidR="00B70581" w:rsidRPr="00AA6AEA" w:rsidRDefault="00B70581" w:rsidP="001F2DEE">
      <w:pPr>
        <w:spacing w:after="0" w:line="240" w:lineRule="auto"/>
        <w:rPr>
          <w:rFonts w:ascii="Times New Roman" w:hAnsi="Times New Roman" w:cs="Times New Roman"/>
          <w:color w:val="000000" w:themeColor="text1"/>
          <w:sz w:val="24"/>
          <w:szCs w:val="24"/>
        </w:rPr>
      </w:pPr>
    </w:p>
    <w:p w14:paraId="0107B14F" w14:textId="2AA7A74F" w:rsidR="00C724AB" w:rsidRPr="00A92E92" w:rsidRDefault="001F35F0" w:rsidP="001F2DEE">
      <w:pPr>
        <w:spacing w:after="0" w:line="240" w:lineRule="auto"/>
        <w:rPr>
          <w:rFonts w:ascii="Times New Roman" w:hAnsi="Times New Roman" w:cs="Times New Roman"/>
          <w:b/>
          <w:bCs/>
          <w:color w:val="000000" w:themeColor="text1"/>
          <w:sz w:val="24"/>
          <w:szCs w:val="24"/>
        </w:rPr>
      </w:pPr>
      <w:r w:rsidRPr="00A92E92">
        <w:rPr>
          <w:rFonts w:ascii="Times New Roman" w:hAnsi="Times New Roman" w:cs="Times New Roman"/>
          <w:b/>
          <w:bCs/>
          <w:color w:val="000000" w:themeColor="text1"/>
          <w:sz w:val="24"/>
          <w:szCs w:val="24"/>
        </w:rPr>
        <w:t>FARFA urges the following reforms to create a scale-appropriate system that addresses food safety without unnecessarily hindering small slaughterhouses:</w:t>
      </w:r>
    </w:p>
    <w:p w14:paraId="69F56AEB" w14:textId="77777777" w:rsidR="001F35F0" w:rsidRPr="00AA6AEA" w:rsidRDefault="001F35F0" w:rsidP="001F2DEE">
      <w:pPr>
        <w:spacing w:after="0" w:line="240" w:lineRule="auto"/>
        <w:rPr>
          <w:rFonts w:ascii="Times New Roman" w:hAnsi="Times New Roman" w:cs="Times New Roman"/>
          <w:color w:val="000000" w:themeColor="text1"/>
          <w:sz w:val="24"/>
          <w:szCs w:val="24"/>
        </w:rPr>
      </w:pPr>
    </w:p>
    <w:p w14:paraId="712A1339" w14:textId="256C2FDD" w:rsidR="009A0E4C" w:rsidRPr="00AA6AEA" w:rsidRDefault="009A0E4C" w:rsidP="00494523">
      <w:pPr>
        <w:pStyle w:val="ListParagraph"/>
        <w:numPr>
          <w:ilvl w:val="0"/>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Revise</w:t>
      </w:r>
      <w:r w:rsidR="00494523" w:rsidRPr="00AA6AEA">
        <w:rPr>
          <w:rFonts w:ascii="Times New Roman" w:hAnsi="Times New Roman" w:cs="Times New Roman"/>
          <w:color w:val="000000" w:themeColor="text1"/>
          <w:sz w:val="24"/>
          <w:szCs w:val="24"/>
        </w:rPr>
        <w:t xml:space="preserve"> the schedule for</w:t>
      </w:r>
      <w:r w:rsidRPr="00AA6AEA">
        <w:rPr>
          <w:rFonts w:ascii="Times New Roman" w:hAnsi="Times New Roman" w:cs="Times New Roman"/>
          <w:color w:val="000000" w:themeColor="text1"/>
          <w:sz w:val="24"/>
          <w:szCs w:val="24"/>
        </w:rPr>
        <w:t xml:space="preserve"> pathogen testing to ensure that small plants are tested proportionally to large plants</w:t>
      </w:r>
      <w:r w:rsidR="00494523" w:rsidRPr="00AA6AEA">
        <w:rPr>
          <w:rFonts w:ascii="Times New Roman" w:hAnsi="Times New Roman" w:cs="Times New Roman"/>
          <w:color w:val="000000" w:themeColor="text1"/>
          <w:sz w:val="24"/>
          <w:szCs w:val="24"/>
        </w:rPr>
        <w:t>, rather than more frequently on a per-pound basis</w:t>
      </w:r>
      <w:r w:rsidR="00C6046D">
        <w:rPr>
          <w:rFonts w:ascii="Times New Roman" w:hAnsi="Times New Roman" w:cs="Times New Roman"/>
          <w:color w:val="000000" w:themeColor="text1"/>
          <w:sz w:val="24"/>
          <w:szCs w:val="24"/>
        </w:rPr>
        <w:t>.</w:t>
      </w:r>
      <w:r w:rsidRPr="00AA6AEA">
        <w:rPr>
          <w:rFonts w:ascii="Times New Roman" w:hAnsi="Times New Roman" w:cs="Times New Roman"/>
          <w:color w:val="000000" w:themeColor="text1"/>
          <w:sz w:val="24"/>
          <w:szCs w:val="24"/>
        </w:rPr>
        <w:t xml:space="preserve"> </w:t>
      </w:r>
    </w:p>
    <w:p w14:paraId="5E15E763" w14:textId="77777777" w:rsidR="00494523" w:rsidRPr="00AA6AEA" w:rsidRDefault="00494523" w:rsidP="00494523">
      <w:pPr>
        <w:pStyle w:val="ListParagraph"/>
        <w:numPr>
          <w:ilvl w:val="0"/>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Reduce the difficulty and expense in developing HACCPs by:</w:t>
      </w:r>
    </w:p>
    <w:p w14:paraId="446D5ABA" w14:textId="77777777" w:rsidR="00494523" w:rsidRPr="00AA6AEA" w:rsidRDefault="00494523" w:rsidP="00494523">
      <w:pPr>
        <w:pStyle w:val="ListParagraph"/>
        <w:numPr>
          <w:ilvl w:val="1"/>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providing model HACCPs, </w:t>
      </w:r>
    </w:p>
    <w:p w14:paraId="6C9725FD" w14:textId="77777777" w:rsidR="00494523" w:rsidRPr="00AA6AEA" w:rsidRDefault="00494523" w:rsidP="00494523">
      <w:pPr>
        <w:pStyle w:val="ListParagraph"/>
        <w:numPr>
          <w:ilvl w:val="1"/>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posting applicable peer-reviewed research on the USDA website, and</w:t>
      </w:r>
    </w:p>
    <w:p w14:paraId="0A0E2796" w14:textId="4274E7D5" w:rsidR="00494523" w:rsidRPr="00AA6AEA" w:rsidRDefault="00494523" w:rsidP="00494523">
      <w:pPr>
        <w:pStyle w:val="ListParagraph"/>
        <w:numPr>
          <w:ilvl w:val="1"/>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identifying the control points for different types of products</w:t>
      </w:r>
      <w:r w:rsidR="00C6046D">
        <w:rPr>
          <w:rFonts w:ascii="Times New Roman" w:hAnsi="Times New Roman" w:cs="Times New Roman"/>
          <w:color w:val="000000" w:themeColor="text1"/>
          <w:sz w:val="24"/>
          <w:szCs w:val="24"/>
        </w:rPr>
        <w:t>.</w:t>
      </w:r>
    </w:p>
    <w:p w14:paraId="77999194" w14:textId="77777777" w:rsidR="00494523" w:rsidRPr="00AA6AEA" w:rsidRDefault="00494523" w:rsidP="00D35758">
      <w:pPr>
        <w:pStyle w:val="ListParagraph"/>
        <w:numPr>
          <w:ilvl w:val="0"/>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Recognize methods for ongoing verification of HACCPs other than expensive pathogen testing.</w:t>
      </w:r>
    </w:p>
    <w:p w14:paraId="2281DEF3" w14:textId="53BCEFEF" w:rsidR="00C724AB" w:rsidRPr="00AA6AEA" w:rsidRDefault="00494523" w:rsidP="00D35758">
      <w:pPr>
        <w:pStyle w:val="ListParagraph"/>
        <w:numPr>
          <w:ilvl w:val="0"/>
          <w:numId w:val="7"/>
        </w:numPr>
        <w:spacing w:after="120" w:line="240" w:lineRule="auto"/>
        <w:contextualSpacing w:val="0"/>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P</w:t>
      </w:r>
      <w:r w:rsidR="005A20F7" w:rsidRPr="00AA6AEA">
        <w:rPr>
          <w:rFonts w:ascii="Times New Roman" w:hAnsi="Times New Roman" w:cs="Times New Roman"/>
          <w:color w:val="000000" w:themeColor="text1"/>
          <w:sz w:val="24"/>
          <w:szCs w:val="24"/>
        </w:rPr>
        <w:t>rioritiz</w:t>
      </w:r>
      <w:r w:rsidR="00F70BAF" w:rsidRPr="00AA6AEA">
        <w:rPr>
          <w:rFonts w:ascii="Times New Roman" w:hAnsi="Times New Roman" w:cs="Times New Roman"/>
          <w:color w:val="000000" w:themeColor="text1"/>
          <w:sz w:val="24"/>
          <w:szCs w:val="24"/>
        </w:rPr>
        <w:t>e</w:t>
      </w:r>
      <w:r w:rsidR="005A20F7" w:rsidRPr="00AA6AEA">
        <w:rPr>
          <w:rFonts w:ascii="Times New Roman" w:hAnsi="Times New Roman" w:cs="Times New Roman"/>
          <w:color w:val="000000" w:themeColor="text1"/>
          <w:sz w:val="24"/>
          <w:szCs w:val="24"/>
        </w:rPr>
        <w:t xml:space="preserve"> inspector availability for small-scale processors</w:t>
      </w:r>
      <w:r w:rsidRPr="00AA6AEA">
        <w:rPr>
          <w:rFonts w:ascii="Times New Roman" w:hAnsi="Times New Roman" w:cs="Times New Roman"/>
          <w:color w:val="000000" w:themeColor="text1"/>
          <w:sz w:val="24"/>
          <w:szCs w:val="24"/>
        </w:rPr>
        <w:t xml:space="preserve">, </w:t>
      </w:r>
      <w:r w:rsidR="00F70BAF" w:rsidRPr="00AA6AEA">
        <w:rPr>
          <w:rFonts w:ascii="Times New Roman" w:hAnsi="Times New Roman" w:cs="Times New Roman"/>
          <w:color w:val="000000" w:themeColor="text1"/>
          <w:sz w:val="24"/>
          <w:szCs w:val="24"/>
        </w:rPr>
        <w:t xml:space="preserve">provide training specific to </w:t>
      </w:r>
      <w:r w:rsidR="00DC2FAD" w:rsidRPr="00AA6AEA">
        <w:rPr>
          <w:rFonts w:ascii="Times New Roman" w:hAnsi="Times New Roman" w:cs="Times New Roman"/>
          <w:color w:val="000000" w:themeColor="text1"/>
          <w:sz w:val="24"/>
          <w:szCs w:val="24"/>
        </w:rPr>
        <w:t>small-scale processors</w:t>
      </w:r>
      <w:r w:rsidRPr="00AA6AEA">
        <w:rPr>
          <w:rFonts w:ascii="Times New Roman" w:hAnsi="Times New Roman" w:cs="Times New Roman"/>
          <w:color w:val="000000" w:themeColor="text1"/>
          <w:sz w:val="24"/>
          <w:szCs w:val="24"/>
        </w:rPr>
        <w:t>, and allow flexibility in the tasks require</w:t>
      </w:r>
      <w:r w:rsidR="00C6046D">
        <w:rPr>
          <w:rFonts w:ascii="Times New Roman" w:hAnsi="Times New Roman" w:cs="Times New Roman"/>
          <w:color w:val="000000" w:themeColor="text1"/>
          <w:sz w:val="24"/>
          <w:szCs w:val="24"/>
        </w:rPr>
        <w:t>d</w:t>
      </w:r>
      <w:r w:rsidR="00581AE2" w:rsidRPr="00AA6AEA">
        <w:rPr>
          <w:rFonts w:ascii="Times New Roman" w:hAnsi="Times New Roman" w:cs="Times New Roman"/>
          <w:color w:val="000000" w:themeColor="text1"/>
          <w:sz w:val="24"/>
          <w:szCs w:val="24"/>
        </w:rPr>
        <w:t>.</w:t>
      </w:r>
    </w:p>
    <w:p w14:paraId="3F54529F" w14:textId="3CFADF8A" w:rsidR="00481E29" w:rsidRPr="00AA6AEA" w:rsidRDefault="00481E29" w:rsidP="00E8032A">
      <w:pPr>
        <w:spacing w:after="0" w:line="240" w:lineRule="auto"/>
        <w:rPr>
          <w:rFonts w:ascii="Times New Roman" w:hAnsi="Times New Roman" w:cs="Times New Roman"/>
          <w:color w:val="000000" w:themeColor="text1"/>
          <w:sz w:val="24"/>
          <w:szCs w:val="24"/>
        </w:rPr>
      </w:pPr>
    </w:p>
    <w:p w14:paraId="7F5E80B4" w14:textId="5C5B0482" w:rsidR="00DC703F" w:rsidRPr="00AA6AEA" w:rsidRDefault="00003593" w:rsidP="00DC703F">
      <w:pPr>
        <w:pStyle w:val="ListParagraph"/>
        <w:numPr>
          <w:ilvl w:val="0"/>
          <w:numId w:val="6"/>
        </w:numPr>
        <w:spacing w:after="0" w:line="240" w:lineRule="auto"/>
        <w:contextualSpacing w:val="0"/>
        <w:rPr>
          <w:rFonts w:ascii="Times New Roman" w:hAnsi="Times New Roman" w:cs="Times New Roman"/>
          <w:b/>
          <w:bCs/>
          <w:color w:val="000000" w:themeColor="text1"/>
          <w:sz w:val="24"/>
          <w:szCs w:val="24"/>
        </w:rPr>
      </w:pPr>
      <w:r w:rsidRPr="00AA6AEA">
        <w:rPr>
          <w:rFonts w:ascii="Times New Roman" w:hAnsi="Times New Roman" w:cs="Times New Roman"/>
          <w:b/>
          <w:bCs/>
          <w:color w:val="000000" w:themeColor="text1"/>
          <w:sz w:val="24"/>
          <w:szCs w:val="24"/>
        </w:rPr>
        <w:t>Allow states more flexibility to find food safety solutions</w:t>
      </w:r>
      <w:r w:rsidR="00C96813" w:rsidRPr="00AA6AEA">
        <w:rPr>
          <w:rFonts w:ascii="Times New Roman" w:hAnsi="Times New Roman" w:cs="Times New Roman"/>
          <w:b/>
          <w:bCs/>
          <w:color w:val="000000" w:themeColor="text1"/>
          <w:sz w:val="24"/>
          <w:szCs w:val="24"/>
        </w:rPr>
        <w:t>.</w:t>
      </w:r>
    </w:p>
    <w:p w14:paraId="1C923F02" w14:textId="77777777" w:rsidR="00003593" w:rsidRPr="00AA6AEA" w:rsidRDefault="00003593" w:rsidP="00003593">
      <w:pPr>
        <w:spacing w:after="0" w:line="240" w:lineRule="auto"/>
        <w:ind w:left="360"/>
        <w:rPr>
          <w:rFonts w:ascii="Times New Roman" w:hAnsi="Times New Roman" w:cs="Times New Roman"/>
          <w:color w:val="000000" w:themeColor="text1"/>
          <w:sz w:val="24"/>
          <w:szCs w:val="24"/>
        </w:rPr>
      </w:pPr>
    </w:p>
    <w:p w14:paraId="4E3E2319" w14:textId="77777777" w:rsidR="00B47449" w:rsidRPr="00AA6AEA" w:rsidRDefault="002E08C7" w:rsidP="00003593">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State inspection programs are a vital part of </w:t>
      </w:r>
      <w:r w:rsidR="00B47449" w:rsidRPr="00AA6AEA">
        <w:rPr>
          <w:rFonts w:ascii="Times New Roman" w:hAnsi="Times New Roman" w:cs="Times New Roman"/>
          <w:color w:val="000000" w:themeColor="text1"/>
          <w:sz w:val="24"/>
          <w:szCs w:val="24"/>
        </w:rPr>
        <w:t xml:space="preserve">providing more opportunities for small-scale processors to be established and function in many areas of the country.  </w:t>
      </w:r>
      <w:r w:rsidR="00385EC7" w:rsidRPr="00AA6AEA">
        <w:rPr>
          <w:rFonts w:ascii="Times New Roman" w:hAnsi="Times New Roman" w:cs="Times New Roman"/>
          <w:color w:val="000000" w:themeColor="text1"/>
          <w:sz w:val="24"/>
          <w:szCs w:val="24"/>
        </w:rPr>
        <w:t xml:space="preserve">Federal law requires that state inspection programs be “at least equal to” the USDA inspection program.  </w:t>
      </w:r>
      <w:r w:rsidR="00C96813" w:rsidRPr="00AA6AEA">
        <w:rPr>
          <w:rFonts w:ascii="Times New Roman" w:hAnsi="Times New Roman" w:cs="Times New Roman"/>
          <w:color w:val="000000" w:themeColor="text1"/>
          <w:sz w:val="24"/>
          <w:szCs w:val="24"/>
        </w:rPr>
        <w:t xml:space="preserve">The issue is how to determine whether that standard is met.  </w:t>
      </w:r>
      <w:r w:rsidR="00385EC7" w:rsidRPr="00AA6AEA">
        <w:rPr>
          <w:rFonts w:ascii="Times New Roman" w:hAnsi="Times New Roman" w:cs="Times New Roman"/>
          <w:color w:val="000000" w:themeColor="text1"/>
          <w:sz w:val="24"/>
          <w:szCs w:val="24"/>
        </w:rPr>
        <w:t xml:space="preserve">Currently, USDA’s approach appears to be that the </w:t>
      </w:r>
      <w:r w:rsidR="00385EC7" w:rsidRPr="00AA6AEA">
        <w:rPr>
          <w:rFonts w:ascii="Times New Roman" w:hAnsi="Times New Roman" w:cs="Times New Roman"/>
          <w:color w:val="000000" w:themeColor="text1"/>
          <w:sz w:val="24"/>
          <w:szCs w:val="24"/>
        </w:rPr>
        <w:lastRenderedPageBreak/>
        <w:t xml:space="preserve">state program must be identical to the federal program – not only </w:t>
      </w:r>
      <w:r w:rsidR="00B47449" w:rsidRPr="00AA6AEA">
        <w:rPr>
          <w:rFonts w:ascii="Times New Roman" w:hAnsi="Times New Roman" w:cs="Times New Roman"/>
          <w:color w:val="000000" w:themeColor="text1"/>
          <w:sz w:val="24"/>
          <w:szCs w:val="24"/>
        </w:rPr>
        <w:t xml:space="preserve">with respect to </w:t>
      </w:r>
      <w:r w:rsidR="00CB389B" w:rsidRPr="00AA6AEA">
        <w:rPr>
          <w:rFonts w:ascii="Times New Roman" w:hAnsi="Times New Roman" w:cs="Times New Roman"/>
          <w:color w:val="000000" w:themeColor="text1"/>
          <w:sz w:val="24"/>
          <w:szCs w:val="24"/>
        </w:rPr>
        <w:t>the forma</w:t>
      </w:r>
      <w:r w:rsidR="00B47449" w:rsidRPr="00AA6AEA">
        <w:rPr>
          <w:rFonts w:ascii="Times New Roman" w:hAnsi="Times New Roman" w:cs="Times New Roman"/>
          <w:color w:val="000000" w:themeColor="text1"/>
          <w:sz w:val="24"/>
          <w:szCs w:val="24"/>
        </w:rPr>
        <w:t>l</w:t>
      </w:r>
      <w:r w:rsidR="00CB389B" w:rsidRPr="00AA6AEA">
        <w:rPr>
          <w:rFonts w:ascii="Times New Roman" w:hAnsi="Times New Roman" w:cs="Times New Roman"/>
          <w:color w:val="000000" w:themeColor="text1"/>
          <w:sz w:val="24"/>
          <w:szCs w:val="24"/>
        </w:rPr>
        <w:t xml:space="preserve"> regulatory standards, but also applying all of the informal policy and guidance documents</w:t>
      </w:r>
      <w:r w:rsidR="002D6A0B" w:rsidRPr="00AA6AEA">
        <w:rPr>
          <w:rFonts w:ascii="Times New Roman" w:hAnsi="Times New Roman" w:cs="Times New Roman"/>
          <w:color w:val="000000" w:themeColor="text1"/>
          <w:sz w:val="24"/>
          <w:szCs w:val="24"/>
        </w:rPr>
        <w:t xml:space="preserve">.  Any difference in the program triggers an audit under which the state must justify the </w:t>
      </w:r>
      <w:r w:rsidR="00C96813" w:rsidRPr="00AA6AEA">
        <w:rPr>
          <w:rFonts w:ascii="Times New Roman" w:hAnsi="Times New Roman" w:cs="Times New Roman"/>
          <w:color w:val="000000" w:themeColor="text1"/>
          <w:sz w:val="24"/>
          <w:szCs w:val="24"/>
        </w:rPr>
        <w:t xml:space="preserve">perceived </w:t>
      </w:r>
      <w:r w:rsidR="002D6A0B" w:rsidRPr="00AA6AEA">
        <w:rPr>
          <w:rFonts w:ascii="Times New Roman" w:hAnsi="Times New Roman" w:cs="Times New Roman"/>
          <w:color w:val="000000" w:themeColor="text1"/>
          <w:sz w:val="24"/>
          <w:szCs w:val="24"/>
        </w:rPr>
        <w:t xml:space="preserve">deviation.  </w:t>
      </w:r>
    </w:p>
    <w:p w14:paraId="55CBFB59" w14:textId="77777777" w:rsidR="00B47449" w:rsidRPr="00AA6AEA" w:rsidRDefault="00B47449" w:rsidP="00003593">
      <w:pPr>
        <w:spacing w:after="0" w:line="240" w:lineRule="auto"/>
        <w:rPr>
          <w:rFonts w:ascii="Times New Roman" w:hAnsi="Times New Roman" w:cs="Times New Roman"/>
          <w:color w:val="000000" w:themeColor="text1"/>
          <w:sz w:val="24"/>
          <w:szCs w:val="24"/>
        </w:rPr>
      </w:pPr>
    </w:p>
    <w:p w14:paraId="026419D3" w14:textId="033FDD75" w:rsidR="00003593" w:rsidRDefault="00B47449" w:rsidP="00003593">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This approach is based on </w:t>
      </w:r>
      <w:r w:rsidR="00C96813" w:rsidRPr="00AA6AEA">
        <w:rPr>
          <w:rFonts w:ascii="Times New Roman" w:hAnsi="Times New Roman" w:cs="Times New Roman"/>
          <w:color w:val="000000" w:themeColor="text1"/>
          <w:sz w:val="24"/>
          <w:szCs w:val="24"/>
        </w:rPr>
        <w:t>the flawed assumption that USDA’s</w:t>
      </w:r>
      <w:r w:rsidR="002D6A0B" w:rsidRPr="00AA6AEA">
        <w:rPr>
          <w:rFonts w:ascii="Times New Roman" w:hAnsi="Times New Roman" w:cs="Times New Roman"/>
          <w:color w:val="000000" w:themeColor="text1"/>
          <w:sz w:val="24"/>
          <w:szCs w:val="24"/>
        </w:rPr>
        <w:t xml:space="preserve"> policy and guidance documents </w:t>
      </w:r>
      <w:r w:rsidR="003C03D8" w:rsidRPr="00AA6AEA">
        <w:rPr>
          <w:rFonts w:ascii="Times New Roman" w:hAnsi="Times New Roman" w:cs="Times New Roman"/>
          <w:color w:val="000000" w:themeColor="text1"/>
          <w:sz w:val="24"/>
          <w:szCs w:val="24"/>
        </w:rPr>
        <w:t>are the best</w:t>
      </w:r>
      <w:r w:rsidR="00C96813" w:rsidRPr="00AA6AEA">
        <w:rPr>
          <w:rFonts w:ascii="Times New Roman" w:hAnsi="Times New Roman" w:cs="Times New Roman"/>
          <w:color w:val="000000" w:themeColor="text1"/>
          <w:sz w:val="24"/>
          <w:szCs w:val="24"/>
        </w:rPr>
        <w:t>, and perhaps</w:t>
      </w:r>
      <w:r w:rsidR="003C03D8" w:rsidRPr="00AA6AEA">
        <w:rPr>
          <w:rFonts w:ascii="Times New Roman" w:hAnsi="Times New Roman" w:cs="Times New Roman"/>
          <w:color w:val="000000" w:themeColor="text1"/>
          <w:sz w:val="24"/>
          <w:szCs w:val="24"/>
        </w:rPr>
        <w:t xml:space="preserve"> only</w:t>
      </w:r>
      <w:r w:rsidR="00C96813" w:rsidRPr="00AA6AEA">
        <w:rPr>
          <w:rFonts w:ascii="Times New Roman" w:hAnsi="Times New Roman" w:cs="Times New Roman"/>
          <w:color w:val="000000" w:themeColor="text1"/>
          <w:sz w:val="24"/>
          <w:szCs w:val="24"/>
        </w:rPr>
        <w:t>,</w:t>
      </w:r>
      <w:r w:rsidR="003C03D8" w:rsidRPr="00AA6AEA">
        <w:rPr>
          <w:rFonts w:ascii="Times New Roman" w:hAnsi="Times New Roman" w:cs="Times New Roman"/>
          <w:color w:val="000000" w:themeColor="text1"/>
          <w:sz w:val="24"/>
          <w:szCs w:val="24"/>
        </w:rPr>
        <w:t xml:space="preserve"> way to meet the formal regulatory requirements</w:t>
      </w:r>
      <w:r w:rsidR="00C96813" w:rsidRPr="00AA6AEA">
        <w:rPr>
          <w:rFonts w:ascii="Times New Roman" w:hAnsi="Times New Roman" w:cs="Times New Roman"/>
          <w:color w:val="000000" w:themeColor="text1"/>
          <w:sz w:val="24"/>
          <w:szCs w:val="24"/>
        </w:rPr>
        <w:t>.</w:t>
      </w:r>
      <w:r w:rsidRPr="00AA6AEA">
        <w:rPr>
          <w:rFonts w:ascii="Times New Roman" w:hAnsi="Times New Roman" w:cs="Times New Roman"/>
          <w:color w:val="000000" w:themeColor="text1"/>
          <w:sz w:val="24"/>
          <w:szCs w:val="24"/>
        </w:rPr>
        <w:t xml:space="preserve">  </w:t>
      </w:r>
      <w:r w:rsidR="003C03D8" w:rsidRPr="00AA6AEA">
        <w:rPr>
          <w:rFonts w:ascii="Times New Roman" w:hAnsi="Times New Roman" w:cs="Times New Roman"/>
          <w:color w:val="000000" w:themeColor="text1"/>
          <w:sz w:val="24"/>
          <w:szCs w:val="24"/>
        </w:rPr>
        <w:t xml:space="preserve">USDA should recognize that there are numerous ways for a program to provide the same level of safety as the federal </w:t>
      </w:r>
      <w:r w:rsidR="00565A69" w:rsidRPr="00AA6AEA">
        <w:rPr>
          <w:rFonts w:ascii="Times New Roman" w:hAnsi="Times New Roman" w:cs="Times New Roman"/>
          <w:color w:val="000000" w:themeColor="text1"/>
          <w:sz w:val="24"/>
          <w:szCs w:val="24"/>
        </w:rPr>
        <w:t>program and approve state</w:t>
      </w:r>
      <w:r w:rsidR="00C6046D">
        <w:rPr>
          <w:rFonts w:ascii="Times New Roman" w:hAnsi="Times New Roman" w:cs="Times New Roman"/>
          <w:color w:val="000000" w:themeColor="text1"/>
          <w:sz w:val="24"/>
          <w:szCs w:val="24"/>
        </w:rPr>
        <w:t>s’</w:t>
      </w:r>
      <w:r w:rsidR="00565A69" w:rsidRPr="00AA6AEA">
        <w:rPr>
          <w:rFonts w:ascii="Times New Roman" w:hAnsi="Times New Roman" w:cs="Times New Roman"/>
          <w:color w:val="000000" w:themeColor="text1"/>
          <w:sz w:val="24"/>
          <w:szCs w:val="24"/>
        </w:rPr>
        <w:t xml:space="preserve"> programs unless FSIS can provide </w:t>
      </w:r>
      <w:r w:rsidR="00003593" w:rsidRPr="00AA6AEA">
        <w:rPr>
          <w:rFonts w:ascii="Times New Roman" w:hAnsi="Times New Roman" w:cs="Times New Roman"/>
          <w:color w:val="000000" w:themeColor="text1"/>
          <w:sz w:val="24"/>
          <w:szCs w:val="24"/>
        </w:rPr>
        <w:t xml:space="preserve">a verified reason for </w:t>
      </w:r>
      <w:r w:rsidR="00C96813" w:rsidRPr="00AA6AEA">
        <w:rPr>
          <w:rFonts w:ascii="Times New Roman" w:hAnsi="Times New Roman" w:cs="Times New Roman"/>
          <w:color w:val="000000" w:themeColor="text1"/>
          <w:sz w:val="24"/>
          <w:szCs w:val="24"/>
        </w:rPr>
        <w:t xml:space="preserve">finding </w:t>
      </w:r>
      <w:r w:rsidR="00565A69" w:rsidRPr="00AA6AEA">
        <w:rPr>
          <w:rFonts w:ascii="Times New Roman" w:hAnsi="Times New Roman" w:cs="Times New Roman"/>
          <w:color w:val="000000" w:themeColor="text1"/>
          <w:sz w:val="24"/>
          <w:szCs w:val="24"/>
        </w:rPr>
        <w:t xml:space="preserve">that the </w:t>
      </w:r>
      <w:r w:rsidR="00A636B0">
        <w:rPr>
          <w:rFonts w:ascii="Times New Roman" w:hAnsi="Times New Roman" w:cs="Times New Roman"/>
          <w:color w:val="000000" w:themeColor="text1"/>
          <w:sz w:val="24"/>
          <w:szCs w:val="24"/>
        </w:rPr>
        <w:t xml:space="preserve">state’s </w:t>
      </w:r>
      <w:r w:rsidR="00565A69" w:rsidRPr="00AA6AEA">
        <w:rPr>
          <w:rFonts w:ascii="Times New Roman" w:hAnsi="Times New Roman" w:cs="Times New Roman"/>
          <w:color w:val="000000" w:themeColor="text1"/>
          <w:sz w:val="24"/>
          <w:szCs w:val="24"/>
        </w:rPr>
        <w:t>food safety provisions are not “at least equal to” the federal regulations</w:t>
      </w:r>
      <w:r w:rsidR="00003593" w:rsidRPr="00AA6AEA">
        <w:rPr>
          <w:rFonts w:ascii="Times New Roman" w:hAnsi="Times New Roman" w:cs="Times New Roman"/>
          <w:color w:val="000000" w:themeColor="text1"/>
          <w:sz w:val="24"/>
          <w:szCs w:val="24"/>
        </w:rPr>
        <w:t>.</w:t>
      </w:r>
    </w:p>
    <w:p w14:paraId="6EE512D5" w14:textId="651054FC" w:rsidR="00124954" w:rsidRDefault="00124954" w:rsidP="00003593">
      <w:pPr>
        <w:spacing w:after="0" w:line="240" w:lineRule="auto"/>
        <w:rPr>
          <w:rFonts w:ascii="Times New Roman" w:hAnsi="Times New Roman" w:cs="Times New Roman"/>
          <w:color w:val="000000" w:themeColor="text1"/>
          <w:sz w:val="24"/>
          <w:szCs w:val="24"/>
        </w:rPr>
      </w:pPr>
    </w:p>
    <w:p w14:paraId="663003F2" w14:textId="3518D7B7" w:rsidR="00826D8F" w:rsidRPr="00826D8F" w:rsidRDefault="00124954" w:rsidP="00826D8F">
      <w:pPr>
        <w:pStyle w:val="ListParagraph"/>
        <w:numPr>
          <w:ilvl w:val="0"/>
          <w:numId w:val="6"/>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826D8F">
        <w:rPr>
          <w:rFonts w:ascii="Times New Roman" w:hAnsi="Times New Roman" w:cs="Times New Roman"/>
          <w:b/>
          <w:bCs/>
          <w:color w:val="000000" w:themeColor="text1"/>
          <w:sz w:val="24"/>
          <w:szCs w:val="24"/>
        </w:rPr>
        <w:t>Stop allowing the big meatpackers to operate at unsafe speeds.</w:t>
      </w:r>
    </w:p>
    <w:p w14:paraId="3CB70F9B" w14:textId="77777777" w:rsidR="00826D8F" w:rsidRDefault="00826D8F" w:rsidP="00826D8F">
      <w:pPr>
        <w:spacing w:after="0" w:line="240" w:lineRule="auto"/>
        <w:rPr>
          <w:rFonts w:ascii="Times New Roman" w:hAnsi="Times New Roman" w:cs="Times New Roman"/>
          <w:sz w:val="24"/>
          <w:szCs w:val="24"/>
        </w:rPr>
      </w:pPr>
    </w:p>
    <w:p w14:paraId="56945BB9" w14:textId="5A565AB0" w:rsidR="00826D8F" w:rsidRDefault="00826D8F" w:rsidP="00826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extremely fast line speeds used in the largest meatpacking operations pose a danger to everyone, and the sole beneficiaries are the companies’ profit margins.  Fast line speeds are </w:t>
      </w:r>
      <w:r w:rsidR="00FC6D3C">
        <w:rPr>
          <w:rFonts w:ascii="Times New Roman" w:hAnsi="Times New Roman" w:cs="Times New Roman"/>
          <w:sz w:val="24"/>
          <w:szCs w:val="24"/>
        </w:rPr>
        <w:t xml:space="preserve">connected to increased contamination and incidences of foodborne illness, worker injuries, and inhumane animal treatments.  </w:t>
      </w:r>
      <w:r w:rsidR="00A636B0">
        <w:rPr>
          <w:rFonts w:ascii="Times New Roman" w:hAnsi="Times New Roman" w:cs="Times New Roman"/>
          <w:sz w:val="24"/>
          <w:szCs w:val="24"/>
        </w:rPr>
        <w:t>The sole justification is that faster line speeds enable the companies to produce more meat more cheaply, making more profits – until there is a problem with the system, as occurred during COVID.  The regulatory system should not focus on profits at the expense of human health, safety, and resiliency.</w:t>
      </w:r>
    </w:p>
    <w:p w14:paraId="0C2E4959" w14:textId="77777777" w:rsidR="00A636B0" w:rsidRDefault="00A636B0" w:rsidP="00A636B0">
      <w:pPr>
        <w:spacing w:after="0" w:line="240" w:lineRule="auto"/>
        <w:rPr>
          <w:rFonts w:ascii="Times New Roman" w:hAnsi="Times New Roman" w:cs="Times New Roman"/>
          <w:b/>
          <w:bCs/>
          <w:color w:val="000000" w:themeColor="text1"/>
          <w:sz w:val="24"/>
          <w:szCs w:val="24"/>
        </w:rPr>
      </w:pPr>
    </w:p>
    <w:p w14:paraId="66C08571" w14:textId="29E63CDC" w:rsidR="00A636B0" w:rsidRDefault="00A636B0" w:rsidP="00A636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FARFA urges USDA to </w:t>
      </w:r>
      <w:r w:rsidRPr="00826D8F">
        <w:rPr>
          <w:rFonts w:ascii="Times New Roman" w:hAnsi="Times New Roman" w:cs="Times New Roman"/>
          <w:sz w:val="24"/>
          <w:szCs w:val="24"/>
        </w:rPr>
        <w:t>halt implementation of the New Swine Slaughter Inspection System and vacate that rule</w:t>
      </w:r>
      <w:r w:rsidR="00DA2C85">
        <w:rPr>
          <w:rFonts w:ascii="Times New Roman" w:hAnsi="Times New Roman" w:cs="Times New Roman"/>
          <w:sz w:val="24"/>
          <w:szCs w:val="24"/>
        </w:rPr>
        <w:t xml:space="preserve"> and</w:t>
      </w:r>
      <w:r w:rsidRPr="00826D8F">
        <w:rPr>
          <w:rFonts w:ascii="Times New Roman" w:hAnsi="Times New Roman" w:cs="Times New Roman"/>
          <w:sz w:val="24"/>
          <w:szCs w:val="24"/>
        </w:rPr>
        <w:t xml:space="preserve"> revoke all line-speed waivers issued to any poultry or cattle slaughterhouses</w:t>
      </w:r>
      <w:r w:rsidR="00DA2C85">
        <w:rPr>
          <w:rFonts w:ascii="Times New Roman" w:hAnsi="Times New Roman" w:cs="Times New Roman"/>
          <w:sz w:val="24"/>
          <w:szCs w:val="24"/>
        </w:rPr>
        <w:t xml:space="preserve">. Moving forward, the issues should not issue new waivers, but instead act to reduce </w:t>
      </w:r>
      <w:r w:rsidRPr="00826D8F">
        <w:rPr>
          <w:rFonts w:ascii="Times New Roman" w:hAnsi="Times New Roman" w:cs="Times New Roman"/>
          <w:sz w:val="24"/>
          <w:szCs w:val="24"/>
        </w:rPr>
        <w:t xml:space="preserve">line speed maximums. </w:t>
      </w:r>
    </w:p>
    <w:p w14:paraId="1A9613E3" w14:textId="3C0C0A81" w:rsidR="00003593" w:rsidRDefault="00003593" w:rsidP="00003593">
      <w:pPr>
        <w:spacing w:after="0" w:line="240" w:lineRule="auto"/>
        <w:rPr>
          <w:rFonts w:ascii="Times New Roman" w:hAnsi="Times New Roman" w:cs="Times New Roman"/>
          <w:b/>
          <w:bCs/>
          <w:color w:val="000000" w:themeColor="text1"/>
          <w:sz w:val="24"/>
          <w:szCs w:val="24"/>
        </w:rPr>
      </w:pPr>
    </w:p>
    <w:p w14:paraId="34FBD187" w14:textId="77777777" w:rsidR="00315DA8" w:rsidRPr="00315DA8" w:rsidRDefault="00315DA8" w:rsidP="00003593">
      <w:pPr>
        <w:spacing w:after="0" w:line="240" w:lineRule="auto"/>
        <w:rPr>
          <w:rFonts w:ascii="Times New Roman" w:hAnsi="Times New Roman" w:cs="Times New Roman"/>
          <w:b/>
          <w:bCs/>
          <w:color w:val="000000" w:themeColor="text1"/>
          <w:sz w:val="24"/>
          <w:szCs w:val="24"/>
        </w:rPr>
      </w:pPr>
    </w:p>
    <w:p w14:paraId="09985307" w14:textId="427330EB" w:rsidR="007448FE" w:rsidRPr="00F66420" w:rsidRDefault="00522F80" w:rsidP="00C10273">
      <w:pPr>
        <w:pStyle w:val="ListParagraph"/>
        <w:numPr>
          <w:ilvl w:val="0"/>
          <w:numId w:val="4"/>
        </w:numPr>
        <w:spacing w:after="0" w:line="240" w:lineRule="auto"/>
        <w:rPr>
          <w:rFonts w:ascii="Times New Roman" w:hAnsi="Times New Roman" w:cs="Times New Roman"/>
          <w:b/>
          <w:bCs/>
          <w:color w:val="000000" w:themeColor="text1"/>
          <w:sz w:val="28"/>
          <w:szCs w:val="28"/>
          <w:u w:val="single"/>
        </w:rPr>
      </w:pPr>
      <w:r w:rsidRPr="00F66420">
        <w:rPr>
          <w:rFonts w:ascii="Times New Roman" w:hAnsi="Times New Roman" w:cs="Times New Roman"/>
          <w:b/>
          <w:bCs/>
          <w:color w:val="000000" w:themeColor="text1"/>
          <w:sz w:val="28"/>
          <w:szCs w:val="28"/>
          <w:u w:val="single"/>
        </w:rPr>
        <w:t>Consistently consider impacts on small businesses, and the overall impact on competition and consolidation, in all agency actions</w:t>
      </w:r>
    </w:p>
    <w:p w14:paraId="58288ACD" w14:textId="77777777" w:rsidR="00522F80" w:rsidRPr="00AA6AEA" w:rsidRDefault="00522F80" w:rsidP="00522F80">
      <w:pPr>
        <w:pStyle w:val="ListParagraph"/>
        <w:spacing w:after="0" w:line="240" w:lineRule="auto"/>
        <w:ind w:left="1080"/>
        <w:rPr>
          <w:rFonts w:ascii="Times New Roman" w:hAnsi="Times New Roman" w:cs="Times New Roman"/>
          <w:b/>
          <w:bCs/>
          <w:color w:val="000000" w:themeColor="text1"/>
          <w:sz w:val="24"/>
          <w:szCs w:val="24"/>
          <w:u w:val="single"/>
        </w:rPr>
      </w:pPr>
    </w:p>
    <w:p w14:paraId="43D65A52" w14:textId="29EF6A9D" w:rsidR="00C169BA" w:rsidRPr="00AA6AEA" w:rsidRDefault="00C169BA" w:rsidP="00C169BA">
      <w:pPr>
        <w:spacing w:after="0" w:line="240" w:lineRule="auto"/>
        <w:rPr>
          <w:rFonts w:ascii="Times New Roman" w:hAnsi="Times New Roman" w:cs="Times New Roman"/>
          <w:color w:val="000000" w:themeColor="text1"/>
          <w:sz w:val="24"/>
          <w:szCs w:val="24"/>
          <w:shd w:val="clear" w:color="auto" w:fill="FFFFFF"/>
        </w:rPr>
      </w:pPr>
      <w:r w:rsidRPr="00AA6AEA">
        <w:rPr>
          <w:rFonts w:ascii="Times New Roman" w:hAnsi="Times New Roman" w:cs="Times New Roman"/>
          <w:color w:val="000000" w:themeColor="text1"/>
          <w:sz w:val="24"/>
          <w:szCs w:val="24"/>
          <w:shd w:val="clear" w:color="auto" w:fill="FFFFFF"/>
        </w:rPr>
        <w:t xml:space="preserve">If the agency wishes to build resilient, diversified supply chains, it needs to take steps to avoid regulations and policies that are prejudiced against small- and mid-scale producers.  </w:t>
      </w:r>
      <w:r w:rsidRPr="00AA6AEA">
        <w:rPr>
          <w:rFonts w:ascii="Times New Roman" w:hAnsi="Times New Roman" w:cs="Times New Roman"/>
          <w:color w:val="000000" w:themeColor="text1"/>
          <w:sz w:val="24"/>
          <w:szCs w:val="24"/>
        </w:rPr>
        <w:t xml:space="preserve">It makes no sense to provide grant funds and specialty programs to promote diversification if the agency simultaneously adopts regulations and policies that unduly burden small-scale, diversified producers or closes off markets to them. </w:t>
      </w:r>
      <w:r w:rsidRPr="00AA6AEA">
        <w:rPr>
          <w:rFonts w:ascii="Times New Roman" w:hAnsi="Times New Roman" w:cs="Times New Roman"/>
          <w:color w:val="000000" w:themeColor="text1"/>
          <w:sz w:val="24"/>
          <w:szCs w:val="24"/>
          <w:shd w:val="clear" w:color="auto" w:fill="FFFFFF"/>
        </w:rPr>
        <w:t xml:space="preserve">Unfortunately, there are numerous existing and planned programs and regulations that </w:t>
      </w:r>
      <w:r w:rsidR="00E64DD5" w:rsidRPr="00AA6AEA">
        <w:rPr>
          <w:rFonts w:ascii="Times New Roman" w:hAnsi="Times New Roman" w:cs="Times New Roman"/>
          <w:color w:val="000000" w:themeColor="text1"/>
          <w:sz w:val="24"/>
          <w:szCs w:val="24"/>
          <w:shd w:val="clear" w:color="auto" w:fill="FFFFFF"/>
        </w:rPr>
        <w:t>not only impose costs on small producers, but do so for the sake of benefits that flow primarily to the large, consolidated entities.</w:t>
      </w:r>
    </w:p>
    <w:p w14:paraId="60D9C50D" w14:textId="1D697085" w:rsidR="0063137C" w:rsidRPr="00AA6AEA" w:rsidRDefault="0063137C" w:rsidP="00C169BA">
      <w:pPr>
        <w:spacing w:after="0" w:line="240" w:lineRule="auto"/>
        <w:rPr>
          <w:rFonts w:ascii="Times New Roman" w:hAnsi="Times New Roman" w:cs="Times New Roman"/>
          <w:color w:val="000000" w:themeColor="text1"/>
          <w:sz w:val="24"/>
          <w:szCs w:val="24"/>
          <w:shd w:val="clear" w:color="auto" w:fill="FFFFFF"/>
        </w:rPr>
      </w:pPr>
    </w:p>
    <w:p w14:paraId="3C583D2E" w14:textId="404F44B8" w:rsidR="0063137C" w:rsidRPr="00AA6AEA" w:rsidRDefault="0063137C" w:rsidP="0063137C">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 xml:space="preserve">Regulations in general have a greater impact on small business, disadvantaging them.  A study from the U.S. Chamber of Commerce Foundation found that the costs of federal regulation to small businesses (50 or fewer employees) are nearly 20% higher than average for all firms.  Moreover, every $1 increase in per capita regulatory expenditures is directly correlated with </w:t>
      </w:r>
      <w:r w:rsidR="00315DA8">
        <w:rPr>
          <w:rFonts w:ascii="Times New Roman" w:hAnsi="Times New Roman" w:cs="Times New Roman"/>
          <w:sz w:val="24"/>
          <w:szCs w:val="24"/>
        </w:rPr>
        <w:lastRenderedPageBreak/>
        <w:t>d</w:t>
      </w:r>
      <w:r w:rsidRPr="00AA6AEA">
        <w:rPr>
          <w:rFonts w:ascii="Times New Roman" w:hAnsi="Times New Roman" w:cs="Times New Roman"/>
          <w:sz w:val="24"/>
          <w:szCs w:val="24"/>
        </w:rPr>
        <w:t>ecreases in the smallest firms (those employing between one and four people) by 0.0156%, “a figure whose burden quickly adds up.”</w:t>
      </w:r>
      <w:r w:rsidRPr="00AA6AEA">
        <w:rPr>
          <w:rStyle w:val="FootnoteReference"/>
          <w:rFonts w:ascii="Times New Roman" w:hAnsi="Times New Roman" w:cs="Times New Roman"/>
          <w:sz w:val="24"/>
          <w:szCs w:val="24"/>
        </w:rPr>
        <w:footnoteReference w:id="1"/>
      </w:r>
    </w:p>
    <w:p w14:paraId="202FDF3C" w14:textId="77777777" w:rsidR="0063137C" w:rsidRPr="00AA6AEA" w:rsidRDefault="0063137C" w:rsidP="0063137C">
      <w:pPr>
        <w:spacing w:after="0" w:line="240" w:lineRule="auto"/>
        <w:rPr>
          <w:rFonts w:ascii="Times New Roman" w:hAnsi="Times New Roman" w:cs="Times New Roman"/>
          <w:sz w:val="24"/>
          <w:szCs w:val="24"/>
        </w:rPr>
      </w:pPr>
    </w:p>
    <w:p w14:paraId="6793CC3F" w14:textId="19D4A4A6" w:rsidR="0063137C" w:rsidRPr="00AA6AEA" w:rsidRDefault="0063137C" w:rsidP="0063137C">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The situation is far more dramatic for farms and small agriculture-related businesses because of decades of "get big or get out" agency policy.  Many of USDA's regulations and programs do not disadvantage small businesses simply because of the typical economies of scale, but in numerous ways that were intentionally designed to push for farms and agricultural businesses to either massively expand or go out of business.</w:t>
      </w:r>
    </w:p>
    <w:p w14:paraId="2C0F89B8" w14:textId="77777777" w:rsidR="0063137C" w:rsidRPr="00AA6AEA" w:rsidRDefault="0063137C" w:rsidP="0063137C">
      <w:pPr>
        <w:spacing w:after="0" w:line="240" w:lineRule="auto"/>
        <w:rPr>
          <w:rFonts w:ascii="Times New Roman" w:hAnsi="Times New Roman" w:cs="Times New Roman"/>
          <w:sz w:val="24"/>
          <w:szCs w:val="24"/>
        </w:rPr>
      </w:pPr>
    </w:p>
    <w:p w14:paraId="6B2322D8" w14:textId="0ED0393A" w:rsidR="0063137C" w:rsidRDefault="0063137C" w:rsidP="0063137C">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 xml:space="preserve">Under the Regulatory Flexibility Act, 5 USC 601 et seq, the agency is directed to consider the economic impact of proposed rules on small entitles. The purpose of the RFA is to fit regulatory actions to the scale of businesses subject to such actions in order that small businesses will not be unduly or disproportionately burdened.  But the RFA doesn't solve the problem for many reasons. The most obvious, which have been previously identified, are: </w:t>
      </w:r>
    </w:p>
    <w:p w14:paraId="23A7AD7E" w14:textId="77777777" w:rsidR="00F66420" w:rsidRPr="00AA6AEA" w:rsidRDefault="00F66420" w:rsidP="0063137C">
      <w:pPr>
        <w:spacing w:after="0" w:line="240" w:lineRule="auto"/>
        <w:rPr>
          <w:rFonts w:ascii="Times New Roman" w:hAnsi="Times New Roman" w:cs="Times New Roman"/>
          <w:sz w:val="24"/>
          <w:szCs w:val="24"/>
        </w:rPr>
      </w:pPr>
    </w:p>
    <w:p w14:paraId="3DFCB1DA" w14:textId="72B78194" w:rsidR="0063137C" w:rsidRDefault="0063137C" w:rsidP="0063137C">
      <w:pPr>
        <w:pStyle w:val="ListParagraph"/>
        <w:numPr>
          <w:ilvl w:val="0"/>
          <w:numId w:val="8"/>
        </w:num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It doesn't apply to actions other than formal rulemakings.  Thus, grant programs, crop insurance, and numerous policies that significantly affect the impact of rules (such as performance testing for slaughterhouses) are never reviewed.</w:t>
      </w:r>
    </w:p>
    <w:p w14:paraId="04F2FD8F" w14:textId="77777777" w:rsidR="00F66420" w:rsidRPr="00AA6AEA" w:rsidRDefault="00F66420" w:rsidP="00F66420">
      <w:pPr>
        <w:pStyle w:val="ListParagraph"/>
        <w:spacing w:after="0" w:line="240" w:lineRule="auto"/>
        <w:ind w:left="765"/>
        <w:rPr>
          <w:rFonts w:ascii="Times New Roman" w:hAnsi="Times New Roman" w:cs="Times New Roman"/>
          <w:sz w:val="24"/>
          <w:szCs w:val="24"/>
        </w:rPr>
      </w:pPr>
    </w:p>
    <w:p w14:paraId="223FDBED" w14:textId="62FF6FB1" w:rsidR="0063137C" w:rsidRPr="00AA6AEA" w:rsidRDefault="0063137C" w:rsidP="0063137C">
      <w:pPr>
        <w:pStyle w:val="ListParagraph"/>
        <w:numPr>
          <w:ilvl w:val="0"/>
          <w:numId w:val="8"/>
        </w:num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It is too vague to result in meaningful action unless the agency internally is committed to addressing small business impacts.  The RFA does not define significant economic impactor</w:t>
      </w:r>
      <w:r w:rsidR="00C72B4D">
        <w:rPr>
          <w:rFonts w:ascii="Times New Roman" w:hAnsi="Times New Roman" w:cs="Times New Roman"/>
          <w:sz w:val="24"/>
          <w:szCs w:val="24"/>
        </w:rPr>
        <w:t xml:space="preserve"> or</w:t>
      </w:r>
      <w:r w:rsidRPr="00AA6AEA">
        <w:rPr>
          <w:rFonts w:ascii="Times New Roman" w:hAnsi="Times New Roman" w:cs="Times New Roman"/>
          <w:sz w:val="24"/>
          <w:szCs w:val="24"/>
        </w:rPr>
        <w:t xml:space="preserve"> substantial number of small entities, two key terms for triggering </w:t>
      </w:r>
      <w:r w:rsidR="004015A6">
        <w:rPr>
          <w:rFonts w:ascii="Times New Roman" w:hAnsi="Times New Roman" w:cs="Times New Roman"/>
          <w:sz w:val="24"/>
          <w:szCs w:val="24"/>
        </w:rPr>
        <w:t xml:space="preserve">SBA </w:t>
      </w:r>
      <w:r w:rsidRPr="00AA6AEA">
        <w:rPr>
          <w:rFonts w:ascii="Times New Roman" w:hAnsi="Times New Roman" w:cs="Times New Roman"/>
          <w:sz w:val="24"/>
          <w:szCs w:val="24"/>
        </w:rPr>
        <w:t>Advocacy’s role under the RFA.</w:t>
      </w:r>
      <w:r w:rsidRPr="00AA6AEA">
        <w:rPr>
          <w:rStyle w:val="FootnoteReference"/>
          <w:rFonts w:ascii="Times New Roman" w:hAnsi="Times New Roman" w:cs="Times New Roman"/>
          <w:sz w:val="24"/>
          <w:szCs w:val="24"/>
        </w:rPr>
        <w:footnoteReference w:id="2"/>
      </w:r>
    </w:p>
    <w:p w14:paraId="06E4E3E0" w14:textId="77777777" w:rsidR="0063137C" w:rsidRPr="00AA6AEA" w:rsidRDefault="0063137C" w:rsidP="0063137C">
      <w:pPr>
        <w:spacing w:after="0" w:line="240" w:lineRule="auto"/>
        <w:rPr>
          <w:rFonts w:ascii="Times New Roman" w:hAnsi="Times New Roman" w:cs="Times New Roman"/>
          <w:sz w:val="24"/>
          <w:szCs w:val="24"/>
        </w:rPr>
      </w:pPr>
    </w:p>
    <w:p w14:paraId="1606B483" w14:textId="5E27CF51" w:rsidR="0063137C" w:rsidRPr="00AA6AEA" w:rsidRDefault="0063137C" w:rsidP="0063137C">
      <w:pPr>
        <w:spacing w:after="0" w:line="240" w:lineRule="auto"/>
        <w:rPr>
          <w:rFonts w:ascii="Times New Roman" w:hAnsi="Times New Roman" w:cs="Times New Roman"/>
          <w:sz w:val="24"/>
          <w:szCs w:val="24"/>
        </w:rPr>
      </w:pPr>
      <w:r w:rsidRPr="00F66420">
        <w:rPr>
          <w:rFonts w:ascii="Times New Roman" w:hAnsi="Times New Roman" w:cs="Times New Roman"/>
          <w:b/>
          <w:bCs/>
          <w:sz w:val="24"/>
          <w:szCs w:val="24"/>
        </w:rPr>
        <w:t xml:space="preserve">But the weaknesses of the RFA go beyond these basic </w:t>
      </w:r>
      <w:r w:rsidR="008E0555">
        <w:rPr>
          <w:rFonts w:ascii="Times New Roman" w:hAnsi="Times New Roman" w:cs="Times New Roman"/>
          <w:b/>
          <w:bCs/>
          <w:sz w:val="24"/>
          <w:szCs w:val="24"/>
        </w:rPr>
        <w:t>issues</w:t>
      </w:r>
      <w:r w:rsidRPr="00F66420">
        <w:rPr>
          <w:rFonts w:ascii="Times New Roman" w:hAnsi="Times New Roman" w:cs="Times New Roman"/>
          <w:b/>
          <w:bCs/>
          <w:sz w:val="24"/>
          <w:szCs w:val="24"/>
        </w:rPr>
        <w:t>, particularly in the context of the question of building resilient supply chains.</w:t>
      </w:r>
      <w:r w:rsidRPr="00AA6AEA">
        <w:rPr>
          <w:rFonts w:ascii="Times New Roman" w:hAnsi="Times New Roman" w:cs="Times New Roman"/>
          <w:sz w:val="24"/>
          <w:szCs w:val="24"/>
        </w:rPr>
        <w:t xml:space="preserve">  As was demonstrated during COVID, supply chains that depend on a few large consolidated operations are fragile and subject to disruption.  To build resilient supply chains, we must have a diversity of operations at every level.</w:t>
      </w:r>
    </w:p>
    <w:p w14:paraId="1A47B88B" w14:textId="77777777" w:rsidR="0063137C" w:rsidRPr="00AA6AEA" w:rsidRDefault="0063137C" w:rsidP="0063137C">
      <w:pPr>
        <w:spacing w:after="0" w:line="240" w:lineRule="auto"/>
        <w:rPr>
          <w:rFonts w:ascii="Times New Roman" w:hAnsi="Times New Roman" w:cs="Times New Roman"/>
          <w:sz w:val="24"/>
          <w:szCs w:val="24"/>
        </w:rPr>
      </w:pPr>
    </w:p>
    <w:p w14:paraId="4C7F73C1" w14:textId="77777777" w:rsidR="0063137C" w:rsidRPr="00AA6AEA" w:rsidRDefault="0063137C" w:rsidP="0063137C">
      <w:pPr>
        <w:spacing w:after="0" w:line="240" w:lineRule="auto"/>
        <w:rPr>
          <w:rFonts w:ascii="Times New Roman" w:hAnsi="Times New Roman" w:cs="Times New Roman"/>
          <w:b/>
          <w:bCs/>
          <w:sz w:val="24"/>
          <w:szCs w:val="24"/>
        </w:rPr>
      </w:pPr>
      <w:r w:rsidRPr="00AA6AEA">
        <w:rPr>
          <w:rFonts w:ascii="Times New Roman" w:hAnsi="Times New Roman" w:cs="Times New Roman"/>
          <w:b/>
          <w:bCs/>
          <w:sz w:val="24"/>
          <w:szCs w:val="24"/>
        </w:rPr>
        <w:t xml:space="preserve">In supporting that diversity of scale, the issue is not just how much a regulation might cost a given business, but the </w:t>
      </w:r>
      <w:r w:rsidRPr="00AA6AEA">
        <w:rPr>
          <w:rFonts w:ascii="Times New Roman" w:hAnsi="Times New Roman" w:cs="Times New Roman"/>
          <w:b/>
          <w:bCs/>
          <w:i/>
          <w:iCs/>
          <w:sz w:val="24"/>
          <w:szCs w:val="24"/>
        </w:rPr>
        <w:t>comparative</w:t>
      </w:r>
      <w:r w:rsidRPr="00AA6AEA">
        <w:rPr>
          <w:rFonts w:ascii="Times New Roman" w:hAnsi="Times New Roman" w:cs="Times New Roman"/>
          <w:b/>
          <w:bCs/>
          <w:sz w:val="24"/>
          <w:szCs w:val="24"/>
        </w:rPr>
        <w:t xml:space="preserve"> costs -- how much </w:t>
      </w:r>
      <w:r w:rsidRPr="008E0555">
        <w:rPr>
          <w:rFonts w:ascii="Times New Roman" w:hAnsi="Times New Roman" w:cs="Times New Roman"/>
          <w:b/>
          <w:bCs/>
          <w:sz w:val="24"/>
          <w:szCs w:val="24"/>
          <w:u w:val="single"/>
        </w:rPr>
        <w:t>more</w:t>
      </w:r>
      <w:r w:rsidRPr="00AA6AEA">
        <w:rPr>
          <w:rFonts w:ascii="Times New Roman" w:hAnsi="Times New Roman" w:cs="Times New Roman"/>
          <w:b/>
          <w:bCs/>
          <w:sz w:val="24"/>
          <w:szCs w:val="24"/>
        </w:rPr>
        <w:t xml:space="preserve"> it costs small entities than large ones.  Related to that is the question of who </w:t>
      </w:r>
      <w:r w:rsidRPr="008E0555">
        <w:rPr>
          <w:rFonts w:ascii="Times New Roman" w:hAnsi="Times New Roman" w:cs="Times New Roman"/>
          <w:b/>
          <w:bCs/>
          <w:sz w:val="24"/>
          <w:szCs w:val="24"/>
          <w:u w:val="single"/>
        </w:rPr>
        <w:t>benefits</w:t>
      </w:r>
      <w:r w:rsidRPr="00AA6AEA">
        <w:rPr>
          <w:rFonts w:ascii="Times New Roman" w:hAnsi="Times New Roman" w:cs="Times New Roman"/>
          <w:b/>
          <w:bCs/>
          <w:sz w:val="24"/>
          <w:szCs w:val="24"/>
        </w:rPr>
        <w:t xml:space="preserve"> from the regulation. </w:t>
      </w:r>
    </w:p>
    <w:p w14:paraId="508882FC" w14:textId="77777777" w:rsidR="0063137C" w:rsidRPr="00AA6AEA" w:rsidRDefault="0063137C" w:rsidP="0063137C">
      <w:pPr>
        <w:spacing w:after="0" w:line="240" w:lineRule="auto"/>
        <w:rPr>
          <w:rFonts w:ascii="Times New Roman" w:hAnsi="Times New Roman" w:cs="Times New Roman"/>
          <w:sz w:val="24"/>
          <w:szCs w:val="24"/>
        </w:rPr>
      </w:pPr>
    </w:p>
    <w:p w14:paraId="2015EF84" w14:textId="2A24291C" w:rsidR="0063137C" w:rsidRPr="00AA6AEA" w:rsidRDefault="0063137C" w:rsidP="0063137C">
      <w:pPr>
        <w:spacing w:after="0" w:line="240" w:lineRule="auto"/>
        <w:rPr>
          <w:rFonts w:ascii="Times New Roman" w:hAnsi="Times New Roman" w:cs="Times New Roman"/>
          <w:sz w:val="24"/>
          <w:szCs w:val="24"/>
        </w:rPr>
      </w:pPr>
      <w:r w:rsidRPr="00AA6AEA">
        <w:rPr>
          <w:rFonts w:ascii="Times New Roman" w:hAnsi="Times New Roman" w:cs="Times New Roman"/>
          <w:sz w:val="24"/>
          <w:szCs w:val="24"/>
        </w:rPr>
        <w:t>Animal ID is an excellent example of this problem.  Where the costs of the mandatory electronic ID are clearly much higher on small businesses,</w:t>
      </w:r>
      <w:r w:rsidRPr="00AA6AEA">
        <w:rPr>
          <w:rStyle w:val="FootnoteReference"/>
          <w:rFonts w:ascii="Times New Roman" w:hAnsi="Times New Roman" w:cs="Times New Roman"/>
          <w:sz w:val="24"/>
          <w:szCs w:val="24"/>
        </w:rPr>
        <w:footnoteReference w:id="3"/>
      </w:r>
      <w:r w:rsidRPr="00AA6AEA">
        <w:rPr>
          <w:rFonts w:ascii="Times New Roman" w:hAnsi="Times New Roman" w:cs="Times New Roman"/>
          <w:sz w:val="24"/>
          <w:szCs w:val="24"/>
        </w:rPr>
        <w:t xml:space="preserve"> the overwhelming majority of the benefits (through increased export markets) flow to the large entities.  That disconnect between who bears the greatest costs and who reaps the majority of the benefits is a key driver of consolidation.</w:t>
      </w:r>
    </w:p>
    <w:p w14:paraId="6AD199B7" w14:textId="0602FD44" w:rsidR="0063137C" w:rsidRPr="00AA6AEA" w:rsidRDefault="0063137C" w:rsidP="0063137C">
      <w:pPr>
        <w:spacing w:after="0" w:line="240" w:lineRule="auto"/>
        <w:rPr>
          <w:rFonts w:ascii="Times New Roman" w:hAnsi="Times New Roman" w:cs="Times New Roman"/>
          <w:sz w:val="24"/>
          <w:szCs w:val="24"/>
        </w:rPr>
      </w:pPr>
    </w:p>
    <w:p w14:paraId="08C5AABB" w14:textId="0C04EDC1" w:rsidR="0063137C" w:rsidRPr="00AA6AEA" w:rsidRDefault="00E6658A" w:rsidP="0063137C">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shd w:val="clear" w:color="auto" w:fill="FFFFFF"/>
        </w:rPr>
        <w:t xml:space="preserve">First, </w:t>
      </w:r>
      <w:r w:rsidR="00605066">
        <w:rPr>
          <w:rFonts w:ascii="Times New Roman" w:hAnsi="Times New Roman" w:cs="Times New Roman"/>
          <w:color w:val="000000" w:themeColor="text1"/>
          <w:sz w:val="24"/>
          <w:szCs w:val="24"/>
          <w:shd w:val="clear" w:color="auto" w:fill="FFFFFF"/>
        </w:rPr>
        <w:t>consider</w:t>
      </w:r>
      <w:r w:rsidRPr="00AA6AEA">
        <w:rPr>
          <w:rFonts w:ascii="Times New Roman" w:hAnsi="Times New Roman" w:cs="Times New Roman"/>
          <w:color w:val="000000" w:themeColor="text1"/>
          <w:sz w:val="24"/>
          <w:szCs w:val="24"/>
          <w:shd w:val="clear" w:color="auto" w:fill="FFFFFF"/>
        </w:rPr>
        <w:t xml:space="preserve"> the </w:t>
      </w:r>
      <w:r w:rsidRPr="008E0555">
        <w:rPr>
          <w:rFonts w:ascii="Times New Roman" w:hAnsi="Times New Roman" w:cs="Times New Roman"/>
          <w:b/>
          <w:bCs/>
          <w:color w:val="000000" w:themeColor="text1"/>
          <w:sz w:val="24"/>
          <w:szCs w:val="24"/>
          <w:shd w:val="clear" w:color="auto" w:fill="FFFFFF"/>
        </w:rPr>
        <w:t xml:space="preserve">cost </w:t>
      </w:r>
      <w:r w:rsidR="008E0555" w:rsidRPr="008E0555">
        <w:rPr>
          <w:rFonts w:ascii="Times New Roman" w:hAnsi="Times New Roman" w:cs="Times New Roman"/>
          <w:b/>
          <w:bCs/>
          <w:color w:val="000000" w:themeColor="text1"/>
          <w:sz w:val="24"/>
          <w:szCs w:val="24"/>
          <w:shd w:val="clear" w:color="auto" w:fill="FFFFFF"/>
        </w:rPr>
        <w:t>portion</w:t>
      </w:r>
      <w:r w:rsidRPr="008E0555">
        <w:rPr>
          <w:rFonts w:ascii="Times New Roman" w:hAnsi="Times New Roman" w:cs="Times New Roman"/>
          <w:b/>
          <w:bCs/>
          <w:color w:val="000000" w:themeColor="text1"/>
          <w:sz w:val="24"/>
          <w:szCs w:val="24"/>
          <w:shd w:val="clear" w:color="auto" w:fill="FFFFFF"/>
        </w:rPr>
        <w:t xml:space="preserve"> of the equation</w:t>
      </w:r>
      <w:r w:rsidRPr="00AA6AEA">
        <w:rPr>
          <w:rFonts w:ascii="Times New Roman" w:hAnsi="Times New Roman" w:cs="Times New Roman"/>
          <w:color w:val="000000" w:themeColor="text1"/>
          <w:sz w:val="24"/>
          <w:szCs w:val="24"/>
          <w:shd w:val="clear" w:color="auto" w:fill="FFFFFF"/>
        </w:rPr>
        <w:t xml:space="preserve">.  </w:t>
      </w:r>
      <w:r w:rsidR="0063137C" w:rsidRPr="00AA6AEA">
        <w:rPr>
          <w:rFonts w:ascii="Times New Roman" w:hAnsi="Times New Roman" w:cs="Times New Roman"/>
          <w:color w:val="000000" w:themeColor="text1"/>
          <w:sz w:val="24"/>
          <w:szCs w:val="24"/>
        </w:rPr>
        <w:t>A 2006 Kansas State University report found that costs of an RFID-based system are significantly higher for people with smaller herds due to the expense of the electronic infrastructure.</w:t>
      </w:r>
      <w:r w:rsidR="0063137C" w:rsidRPr="00AA6AEA">
        <w:rPr>
          <w:rStyle w:val="FootnoteReference"/>
          <w:rFonts w:ascii="Times New Roman" w:hAnsi="Times New Roman" w:cs="Times New Roman"/>
          <w:color w:val="000000" w:themeColor="text1"/>
          <w:sz w:val="24"/>
          <w:szCs w:val="24"/>
        </w:rPr>
        <w:footnoteReference w:id="4"/>
      </w:r>
      <w:r w:rsidR="0063137C" w:rsidRPr="00AA6AEA">
        <w:rPr>
          <w:rFonts w:ascii="Times New Roman" w:hAnsi="Times New Roman" w:cs="Times New Roman"/>
          <w:color w:val="000000" w:themeColor="text1"/>
          <w:sz w:val="24"/>
          <w:szCs w:val="24"/>
        </w:rPr>
        <w:t xml:space="preserve">  USDA’s 2009 analysis affirmed this finding that significant</w:t>
      </w:r>
      <w:r w:rsidR="00605066">
        <w:rPr>
          <w:rFonts w:ascii="Times New Roman" w:hAnsi="Times New Roman" w:cs="Times New Roman"/>
          <w:color w:val="000000" w:themeColor="text1"/>
          <w:sz w:val="24"/>
          <w:szCs w:val="24"/>
        </w:rPr>
        <w:t>ly</w:t>
      </w:r>
      <w:r w:rsidR="0063137C" w:rsidRPr="00AA6AEA">
        <w:rPr>
          <w:rFonts w:ascii="Times New Roman" w:hAnsi="Times New Roman" w:cs="Times New Roman"/>
          <w:color w:val="000000" w:themeColor="text1"/>
          <w:sz w:val="24"/>
          <w:szCs w:val="24"/>
        </w:rPr>
        <w:t xml:space="preserve"> greater costs would be imposed on small producers.  Specifically, the agency found that large operations would pay $2.48/head as compared to $7.17</w:t>
      </w:r>
      <w:r w:rsidR="00605066">
        <w:rPr>
          <w:rFonts w:ascii="Times New Roman" w:hAnsi="Times New Roman" w:cs="Times New Roman"/>
          <w:color w:val="000000" w:themeColor="text1"/>
          <w:sz w:val="24"/>
          <w:szCs w:val="24"/>
        </w:rPr>
        <w:t>/</w:t>
      </w:r>
      <w:r w:rsidR="0063137C" w:rsidRPr="00AA6AEA">
        <w:rPr>
          <w:rFonts w:ascii="Times New Roman" w:hAnsi="Times New Roman" w:cs="Times New Roman"/>
          <w:color w:val="000000" w:themeColor="text1"/>
          <w:sz w:val="24"/>
          <w:szCs w:val="24"/>
        </w:rPr>
        <w:t>head for what the agency termed the “smallest operations.”</w:t>
      </w:r>
      <w:r w:rsidR="0063137C" w:rsidRPr="00AA6AEA">
        <w:rPr>
          <w:rStyle w:val="FootnoteReference"/>
          <w:rFonts w:ascii="Times New Roman" w:hAnsi="Times New Roman" w:cs="Times New Roman"/>
          <w:color w:val="000000" w:themeColor="text1"/>
          <w:sz w:val="24"/>
          <w:szCs w:val="24"/>
        </w:rPr>
        <w:footnoteReference w:id="5"/>
      </w:r>
      <w:r w:rsidR="0063137C" w:rsidRPr="00AA6AEA">
        <w:rPr>
          <w:rFonts w:ascii="Times New Roman" w:hAnsi="Times New Roman" w:cs="Times New Roman"/>
          <w:color w:val="000000" w:themeColor="text1"/>
          <w:sz w:val="24"/>
          <w:szCs w:val="24"/>
        </w:rPr>
        <w:t xml:space="preserve">  </w:t>
      </w:r>
    </w:p>
    <w:p w14:paraId="2233800F" w14:textId="77777777" w:rsidR="0063137C" w:rsidRPr="00AA6AEA" w:rsidRDefault="0063137C" w:rsidP="0063137C">
      <w:pPr>
        <w:spacing w:after="0" w:line="240" w:lineRule="auto"/>
        <w:rPr>
          <w:rFonts w:ascii="Times New Roman" w:hAnsi="Times New Roman" w:cs="Times New Roman"/>
          <w:color w:val="000000" w:themeColor="text1"/>
          <w:sz w:val="24"/>
          <w:szCs w:val="24"/>
        </w:rPr>
      </w:pPr>
    </w:p>
    <w:p w14:paraId="2CC474CD" w14:textId="427966FC" w:rsidR="0063137C" w:rsidRPr="00AA6AEA" w:rsidRDefault="0063137C" w:rsidP="0063137C">
      <w:pPr>
        <w:spacing w:after="0" w:line="240" w:lineRule="auto"/>
        <w:rPr>
          <w:rFonts w:ascii="Times New Roman" w:hAnsi="Times New Roman" w:cs="Times New Roman"/>
          <w:color w:val="000000" w:themeColor="text1"/>
          <w:sz w:val="24"/>
          <w:szCs w:val="24"/>
          <w:shd w:val="clear" w:color="auto" w:fill="FFFFFF"/>
        </w:rPr>
      </w:pPr>
      <w:r w:rsidRPr="00AA6AEA">
        <w:rPr>
          <w:rFonts w:ascii="Times New Roman" w:hAnsi="Times New Roman" w:cs="Times New Roman"/>
          <w:color w:val="000000" w:themeColor="text1"/>
          <w:sz w:val="24"/>
          <w:szCs w:val="24"/>
        </w:rPr>
        <w:t>That’s almost three times as high a cost for small operations – and the agency significantly underestimated the real costs to small producers. First, the so-called “smallest operations” included up to 50 head of cattle, even though USDA’s NASS Census has classifications for cattle operations with 1-9 head, 10-19, and 20-49 head.  Lumping all these operations together disguised the true (higher) cost for very small cattle operations</w:t>
      </w:r>
      <w:r w:rsidR="008E0555">
        <w:rPr>
          <w:rFonts w:ascii="Times New Roman" w:hAnsi="Times New Roman" w:cs="Times New Roman"/>
          <w:color w:val="000000" w:themeColor="text1"/>
          <w:sz w:val="24"/>
          <w:szCs w:val="24"/>
        </w:rPr>
        <w:t>, who provide important diversity and resiliency to the cattle and beef supply chains</w:t>
      </w:r>
      <w:r w:rsidRPr="00AA6AEA">
        <w:rPr>
          <w:rFonts w:ascii="Times New Roman" w:hAnsi="Times New Roman" w:cs="Times New Roman"/>
          <w:color w:val="000000" w:themeColor="text1"/>
          <w:sz w:val="24"/>
          <w:szCs w:val="24"/>
        </w:rPr>
        <w:t xml:space="preserve">.  </w:t>
      </w:r>
    </w:p>
    <w:p w14:paraId="07C19C8A" w14:textId="77777777" w:rsidR="0063137C" w:rsidRPr="00AA6AEA" w:rsidRDefault="0063137C" w:rsidP="0063137C">
      <w:pPr>
        <w:spacing w:after="0" w:line="240" w:lineRule="auto"/>
        <w:rPr>
          <w:rFonts w:ascii="Times New Roman" w:hAnsi="Times New Roman" w:cs="Times New Roman"/>
          <w:color w:val="000000" w:themeColor="text1"/>
          <w:sz w:val="24"/>
          <w:szCs w:val="24"/>
        </w:rPr>
      </w:pPr>
    </w:p>
    <w:p w14:paraId="79E50EBA" w14:textId="2D1960FC" w:rsidR="00E6658A" w:rsidRPr="00AA6AEA" w:rsidRDefault="0063137C" w:rsidP="0063137C">
      <w:pPr>
        <w:spacing w:after="0" w:line="240" w:lineRule="auto"/>
        <w:rPr>
          <w:rFonts w:ascii="Times New Roman" w:hAnsi="Times New Roman" w:cs="Times New Roman"/>
          <w:sz w:val="24"/>
          <w:szCs w:val="24"/>
        </w:rPr>
      </w:pPr>
      <w:r w:rsidRPr="00AA6AEA">
        <w:rPr>
          <w:rFonts w:ascii="Times New Roman" w:hAnsi="Times New Roman" w:cs="Times New Roman"/>
          <w:color w:val="000000" w:themeColor="text1"/>
          <w:sz w:val="24"/>
          <w:szCs w:val="24"/>
        </w:rPr>
        <w:t>Second, the agency’s assumptions as to how a small operation would be able to comply were unrealistic. For example, the USDA analysis recognized that the cost of RFID readers will not be economical for small producers, so it advanced the premise that a new business will spring up, to do custom reading.</w:t>
      </w:r>
      <w:r w:rsidRPr="00AA6AEA">
        <w:rPr>
          <w:rStyle w:val="FootnoteReference"/>
          <w:rFonts w:ascii="Times New Roman" w:hAnsi="Times New Roman" w:cs="Times New Roman"/>
          <w:color w:val="000000" w:themeColor="text1"/>
          <w:sz w:val="24"/>
          <w:szCs w:val="24"/>
        </w:rPr>
        <w:footnoteReference w:id="6"/>
      </w:r>
      <w:r w:rsidRPr="00AA6AEA">
        <w:rPr>
          <w:rFonts w:ascii="Times New Roman" w:hAnsi="Times New Roman" w:cs="Times New Roman"/>
          <w:color w:val="000000" w:themeColor="text1"/>
          <w:sz w:val="24"/>
          <w:szCs w:val="24"/>
        </w:rPr>
        <w:t xml:space="preserve">  It assumed that there would be custom tag reader businesses within 25 miles of each small farm, even though ranches in the West and Southwest may encompass more than 25 miles of territory each. It also assumed that the cost of RFID reading would be comparable to the cost of brand inspections, even though brand inspections do not require expensive equipment, unlike RFID tagging and reading.  </w:t>
      </w:r>
      <w:r w:rsidR="0003173A">
        <w:rPr>
          <w:rFonts w:ascii="Times New Roman" w:hAnsi="Times New Roman" w:cs="Times New Roman"/>
          <w:color w:val="000000" w:themeColor="text1"/>
          <w:sz w:val="24"/>
          <w:szCs w:val="24"/>
        </w:rPr>
        <w:t>These demonstrably flawed assumptions</w:t>
      </w:r>
      <w:r w:rsidRPr="00AA6AEA">
        <w:rPr>
          <w:rFonts w:ascii="Times New Roman" w:hAnsi="Times New Roman" w:cs="Times New Roman"/>
          <w:color w:val="000000" w:themeColor="text1"/>
          <w:sz w:val="24"/>
          <w:szCs w:val="24"/>
        </w:rPr>
        <w:t xml:space="preserve">, and other flaws in the 2009 cost estimate, mean that small producers </w:t>
      </w:r>
      <w:r w:rsidR="00E6658A" w:rsidRPr="00AA6AEA">
        <w:rPr>
          <w:rFonts w:ascii="Times New Roman" w:hAnsi="Times New Roman" w:cs="Times New Roman"/>
          <w:color w:val="000000" w:themeColor="text1"/>
          <w:sz w:val="24"/>
          <w:szCs w:val="24"/>
        </w:rPr>
        <w:t>would</w:t>
      </w:r>
      <w:r w:rsidRPr="00AA6AEA">
        <w:rPr>
          <w:rFonts w:ascii="Times New Roman" w:hAnsi="Times New Roman" w:cs="Times New Roman"/>
          <w:color w:val="000000" w:themeColor="text1"/>
          <w:sz w:val="24"/>
          <w:szCs w:val="24"/>
        </w:rPr>
        <w:t xml:space="preserve"> pay far more than 3 times the amount to comply with an electronic ID mandate, compared with the largest operations.</w:t>
      </w:r>
      <w:r w:rsidRPr="00AA6AEA">
        <w:rPr>
          <w:rFonts w:ascii="Times New Roman" w:hAnsi="Times New Roman" w:cs="Times New Roman"/>
          <w:color w:val="000000" w:themeColor="text1"/>
          <w:sz w:val="24"/>
          <w:szCs w:val="24"/>
        </w:rPr>
        <w:br/>
      </w:r>
      <w:r w:rsidRPr="00AA6AEA">
        <w:rPr>
          <w:rFonts w:ascii="Times New Roman" w:hAnsi="Times New Roman" w:cs="Times New Roman"/>
          <w:color w:val="000000" w:themeColor="text1"/>
          <w:sz w:val="24"/>
          <w:szCs w:val="24"/>
        </w:rPr>
        <w:br/>
      </w:r>
      <w:r w:rsidR="00E6658A" w:rsidRPr="00AA6AEA">
        <w:rPr>
          <w:rFonts w:ascii="Times New Roman" w:hAnsi="Times New Roman" w:cs="Times New Roman"/>
          <w:sz w:val="24"/>
          <w:szCs w:val="24"/>
        </w:rPr>
        <w:t xml:space="preserve">Next, consider the </w:t>
      </w:r>
      <w:r w:rsidR="00E6658A" w:rsidRPr="008E0555">
        <w:rPr>
          <w:rFonts w:ascii="Times New Roman" w:hAnsi="Times New Roman" w:cs="Times New Roman"/>
          <w:b/>
          <w:bCs/>
          <w:sz w:val="24"/>
          <w:szCs w:val="24"/>
        </w:rPr>
        <w:t>benefits portion of the equation.</w:t>
      </w:r>
      <w:r w:rsidR="00E6658A" w:rsidRPr="00AA6AEA">
        <w:rPr>
          <w:rFonts w:ascii="Times New Roman" w:hAnsi="Times New Roman" w:cs="Times New Roman"/>
          <w:sz w:val="24"/>
          <w:szCs w:val="24"/>
        </w:rPr>
        <w:t xml:space="preserve">  While </w:t>
      </w:r>
      <w:r w:rsidR="00AA6AEA" w:rsidRPr="00AA6AEA">
        <w:rPr>
          <w:rFonts w:ascii="Times New Roman" w:hAnsi="Times New Roman" w:cs="Times New Roman"/>
          <w:sz w:val="24"/>
          <w:szCs w:val="24"/>
        </w:rPr>
        <w:t xml:space="preserve">agency and industry representatives have repeatedly claimed that electronic animal ID is about animal health generally, no one has produced any data or analysis to show that the current system – which includes more affordable, low-tech options for producers – is insufficient to address animal disease.  Rather, the real driver of the program is the export market and the desire to </w:t>
      </w:r>
      <w:r w:rsidR="00141648">
        <w:rPr>
          <w:rFonts w:ascii="Times New Roman" w:hAnsi="Times New Roman" w:cs="Times New Roman"/>
          <w:sz w:val="24"/>
          <w:szCs w:val="24"/>
        </w:rPr>
        <w:t>develop a uniform, international system that makes it easier for companies such as JBS and Tyson to ship products around the world and maximize their profits. In the 1980s, farmers were promised that the benefits of such exports would trickle down to the producers; four decades of experience has proven that this is false, and that such reliance on export markets has merely helped fuel the “get big or get out” approach that has led us to such a fragile agricultural and food system.</w:t>
      </w:r>
    </w:p>
    <w:p w14:paraId="49ADBCE2" w14:textId="77777777" w:rsidR="00E6658A" w:rsidRPr="00AA6AEA" w:rsidRDefault="00E6658A" w:rsidP="0063137C">
      <w:pPr>
        <w:spacing w:after="0" w:line="240" w:lineRule="auto"/>
        <w:rPr>
          <w:rFonts w:ascii="Times New Roman" w:hAnsi="Times New Roman" w:cs="Times New Roman"/>
          <w:sz w:val="24"/>
          <w:szCs w:val="24"/>
        </w:rPr>
      </w:pPr>
    </w:p>
    <w:p w14:paraId="7D6CF165" w14:textId="5344E6D3" w:rsidR="0063137C" w:rsidRPr="00AA6AEA" w:rsidRDefault="00141648" w:rsidP="006313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Last</w:t>
      </w:r>
      <w:r w:rsidR="0063137C" w:rsidRPr="00AA6AEA">
        <w:rPr>
          <w:rFonts w:ascii="Times New Roman" w:hAnsi="Times New Roman" w:cs="Times New Roman"/>
          <w:sz w:val="24"/>
          <w:szCs w:val="24"/>
        </w:rPr>
        <w:t>, the current RFA analysis doesn't look at impacts to the supply chain.  When you impact a small business, you not only affect that business, but its suppliers and purchasers.  Again, to use the example of Animal ID</w:t>
      </w:r>
      <w:r w:rsidR="00605066">
        <w:rPr>
          <w:rFonts w:ascii="Times New Roman" w:hAnsi="Times New Roman" w:cs="Times New Roman"/>
          <w:sz w:val="24"/>
          <w:szCs w:val="24"/>
        </w:rPr>
        <w:t>:</w:t>
      </w:r>
      <w:r w:rsidR="00605066" w:rsidRPr="00AA6AEA">
        <w:rPr>
          <w:rFonts w:ascii="Times New Roman" w:hAnsi="Times New Roman" w:cs="Times New Roman"/>
          <w:sz w:val="24"/>
          <w:szCs w:val="24"/>
        </w:rPr>
        <w:t xml:space="preserve"> </w:t>
      </w:r>
      <w:r w:rsidR="0063137C" w:rsidRPr="00AA6AEA">
        <w:rPr>
          <w:rFonts w:ascii="Times New Roman" w:hAnsi="Times New Roman" w:cs="Times New Roman"/>
          <w:sz w:val="24"/>
          <w:szCs w:val="24"/>
        </w:rPr>
        <w:t>By impacting small ranchers, a mandatory electronic ID requirement would also impact sales barns, feed stores, and large-animal veterinarians -- all of which are essential to the continuation of those supply chains.</w:t>
      </w:r>
    </w:p>
    <w:p w14:paraId="5775A9D3" w14:textId="77777777" w:rsidR="0063137C" w:rsidRPr="00AA6AEA" w:rsidRDefault="0063137C" w:rsidP="0063137C">
      <w:pPr>
        <w:spacing w:after="0" w:line="240" w:lineRule="auto"/>
        <w:rPr>
          <w:rFonts w:ascii="Times New Roman" w:hAnsi="Times New Roman" w:cs="Times New Roman"/>
          <w:sz w:val="24"/>
          <w:szCs w:val="24"/>
        </w:rPr>
      </w:pPr>
    </w:p>
    <w:p w14:paraId="5800E07D" w14:textId="69471051" w:rsidR="0063137C" w:rsidRPr="008F67E3" w:rsidRDefault="00141648" w:rsidP="0063137C">
      <w:pPr>
        <w:spacing w:after="0" w:line="240" w:lineRule="auto"/>
        <w:rPr>
          <w:rFonts w:ascii="Times New Roman" w:hAnsi="Times New Roman" w:cs="Times New Roman"/>
          <w:b/>
          <w:bCs/>
          <w:sz w:val="24"/>
          <w:szCs w:val="24"/>
        </w:rPr>
      </w:pPr>
      <w:r w:rsidRPr="008F67E3">
        <w:rPr>
          <w:rFonts w:ascii="Times New Roman" w:hAnsi="Times New Roman" w:cs="Times New Roman"/>
          <w:b/>
          <w:bCs/>
          <w:sz w:val="24"/>
          <w:szCs w:val="24"/>
        </w:rPr>
        <w:t xml:space="preserve">FARFA urges the agency to </w:t>
      </w:r>
      <w:r w:rsidR="008F67E3" w:rsidRPr="008F67E3">
        <w:rPr>
          <w:rFonts w:ascii="Times New Roman" w:hAnsi="Times New Roman" w:cs="Times New Roman"/>
          <w:b/>
          <w:bCs/>
          <w:sz w:val="24"/>
          <w:szCs w:val="24"/>
        </w:rPr>
        <w:t>develop and apply a rigorous analysis that:</w:t>
      </w:r>
    </w:p>
    <w:p w14:paraId="34B0F746" w14:textId="66305AD9" w:rsidR="0063137C" w:rsidRPr="0003173A" w:rsidRDefault="0063137C" w:rsidP="0003173A">
      <w:pPr>
        <w:pStyle w:val="ListParagraph"/>
        <w:numPr>
          <w:ilvl w:val="0"/>
          <w:numId w:val="11"/>
        </w:numPr>
        <w:spacing w:after="0" w:line="240" w:lineRule="auto"/>
        <w:rPr>
          <w:rFonts w:ascii="Times New Roman" w:hAnsi="Times New Roman" w:cs="Times New Roman"/>
          <w:sz w:val="24"/>
          <w:szCs w:val="24"/>
        </w:rPr>
      </w:pPr>
      <w:r w:rsidRPr="0003173A">
        <w:rPr>
          <w:rFonts w:ascii="Times New Roman" w:hAnsi="Times New Roman" w:cs="Times New Roman"/>
          <w:sz w:val="24"/>
          <w:szCs w:val="24"/>
        </w:rPr>
        <w:t>Is applied to all programs and actions, not just proposed rulemakings</w:t>
      </w:r>
      <w:r w:rsidR="00605066">
        <w:rPr>
          <w:rFonts w:ascii="Times New Roman" w:hAnsi="Times New Roman" w:cs="Times New Roman"/>
          <w:sz w:val="24"/>
          <w:szCs w:val="24"/>
        </w:rPr>
        <w:t>.</w:t>
      </w:r>
    </w:p>
    <w:p w14:paraId="040B066F" w14:textId="15580E5D" w:rsidR="0063137C" w:rsidRPr="0003173A" w:rsidRDefault="0063137C" w:rsidP="0003173A">
      <w:pPr>
        <w:pStyle w:val="ListParagraph"/>
        <w:numPr>
          <w:ilvl w:val="0"/>
          <w:numId w:val="11"/>
        </w:numPr>
        <w:spacing w:after="0" w:line="240" w:lineRule="auto"/>
        <w:rPr>
          <w:rFonts w:ascii="Times New Roman" w:hAnsi="Times New Roman" w:cs="Times New Roman"/>
          <w:sz w:val="24"/>
          <w:szCs w:val="24"/>
        </w:rPr>
      </w:pPr>
      <w:r w:rsidRPr="0003173A">
        <w:rPr>
          <w:rFonts w:ascii="Times New Roman" w:hAnsi="Times New Roman" w:cs="Times New Roman"/>
          <w:sz w:val="24"/>
          <w:szCs w:val="24"/>
        </w:rPr>
        <w:t>Analyzes not only the costs to small businesses, but the comparative impact on small versus large businesses</w:t>
      </w:r>
      <w:r w:rsidR="00605066">
        <w:rPr>
          <w:rFonts w:ascii="Times New Roman" w:hAnsi="Times New Roman" w:cs="Times New Roman"/>
          <w:sz w:val="24"/>
          <w:szCs w:val="24"/>
        </w:rPr>
        <w:t>.</w:t>
      </w:r>
    </w:p>
    <w:p w14:paraId="3602872C" w14:textId="4DC95A80" w:rsidR="0063137C" w:rsidRPr="0003173A" w:rsidRDefault="0063137C" w:rsidP="0003173A">
      <w:pPr>
        <w:pStyle w:val="ListParagraph"/>
        <w:numPr>
          <w:ilvl w:val="0"/>
          <w:numId w:val="11"/>
        </w:numPr>
        <w:spacing w:after="0" w:line="240" w:lineRule="auto"/>
        <w:rPr>
          <w:rFonts w:ascii="Times New Roman" w:hAnsi="Times New Roman" w:cs="Times New Roman"/>
          <w:sz w:val="24"/>
          <w:szCs w:val="24"/>
        </w:rPr>
      </w:pPr>
      <w:r w:rsidRPr="0003173A">
        <w:rPr>
          <w:rFonts w:ascii="Times New Roman" w:hAnsi="Times New Roman" w:cs="Times New Roman"/>
          <w:sz w:val="24"/>
          <w:szCs w:val="24"/>
        </w:rPr>
        <w:t>Analyzes whether there are benefits proportional to the costs</w:t>
      </w:r>
      <w:r w:rsidR="0090493C">
        <w:rPr>
          <w:rFonts w:ascii="Times New Roman" w:hAnsi="Times New Roman" w:cs="Times New Roman"/>
          <w:sz w:val="24"/>
          <w:szCs w:val="24"/>
        </w:rPr>
        <w:t xml:space="preserve"> for small businesses</w:t>
      </w:r>
      <w:r w:rsidR="00605066">
        <w:rPr>
          <w:rFonts w:ascii="Times New Roman" w:hAnsi="Times New Roman" w:cs="Times New Roman"/>
          <w:sz w:val="24"/>
          <w:szCs w:val="24"/>
        </w:rPr>
        <w:t>.</w:t>
      </w:r>
    </w:p>
    <w:p w14:paraId="1A087B54" w14:textId="439402BC" w:rsidR="0063137C" w:rsidRPr="0003173A" w:rsidRDefault="0063137C" w:rsidP="0003173A">
      <w:pPr>
        <w:pStyle w:val="ListParagraph"/>
        <w:numPr>
          <w:ilvl w:val="0"/>
          <w:numId w:val="11"/>
        </w:numPr>
        <w:spacing w:after="0" w:line="240" w:lineRule="auto"/>
        <w:rPr>
          <w:rFonts w:ascii="Times New Roman" w:hAnsi="Times New Roman" w:cs="Times New Roman"/>
          <w:sz w:val="24"/>
          <w:szCs w:val="24"/>
        </w:rPr>
      </w:pPr>
      <w:r w:rsidRPr="0003173A">
        <w:rPr>
          <w:rFonts w:ascii="Times New Roman" w:hAnsi="Times New Roman" w:cs="Times New Roman"/>
          <w:sz w:val="24"/>
          <w:szCs w:val="24"/>
        </w:rPr>
        <w:t>Analyzes the impacts on related businesses and the overall supply chain and market</w:t>
      </w:r>
      <w:r w:rsidR="00605066">
        <w:rPr>
          <w:rFonts w:ascii="Times New Roman" w:hAnsi="Times New Roman" w:cs="Times New Roman"/>
          <w:sz w:val="24"/>
          <w:szCs w:val="24"/>
        </w:rPr>
        <w:t>.</w:t>
      </w:r>
    </w:p>
    <w:p w14:paraId="526FFEE9" w14:textId="77777777" w:rsidR="0063137C" w:rsidRPr="00AA6AEA" w:rsidRDefault="0063137C" w:rsidP="0063137C">
      <w:pPr>
        <w:spacing w:after="0" w:line="240" w:lineRule="auto"/>
        <w:rPr>
          <w:rFonts w:ascii="Times New Roman" w:hAnsi="Times New Roman" w:cs="Times New Roman"/>
          <w:sz w:val="24"/>
          <w:szCs w:val="24"/>
        </w:rPr>
      </w:pPr>
    </w:p>
    <w:p w14:paraId="4A9C4D12" w14:textId="2039AF0E" w:rsidR="007448FE" w:rsidRPr="008F67E3" w:rsidRDefault="008F67E3" w:rsidP="001E5419">
      <w:pPr>
        <w:spacing w:after="0" w:line="240" w:lineRule="auto"/>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In addition, FARFA urges the agency to abandon its plans to propose a rule for mandate</w:t>
      </w:r>
      <w:r w:rsidR="00605066">
        <w:rPr>
          <w:rFonts w:ascii="Times New Roman" w:hAnsi="Times New Roman" w:cs="Times New Roman"/>
          <w:b/>
          <w:bCs/>
          <w:color w:val="000000" w:themeColor="text1"/>
          <w:sz w:val="24"/>
          <w:szCs w:val="24"/>
          <w:shd w:val="clear" w:color="auto" w:fill="FFFFFF"/>
        </w:rPr>
        <w:t>d</w:t>
      </w:r>
      <w:r>
        <w:rPr>
          <w:rFonts w:ascii="Times New Roman" w:hAnsi="Times New Roman" w:cs="Times New Roman"/>
          <w:b/>
          <w:bCs/>
          <w:color w:val="000000" w:themeColor="text1"/>
          <w:sz w:val="24"/>
          <w:szCs w:val="24"/>
          <w:shd w:val="clear" w:color="auto" w:fill="FFFFFF"/>
        </w:rPr>
        <w:t xml:space="preserve"> electronic animal ID.</w:t>
      </w:r>
    </w:p>
    <w:p w14:paraId="212D88BC" w14:textId="77777777" w:rsidR="001E5419" w:rsidRPr="00AA6AEA" w:rsidRDefault="001E5419" w:rsidP="001E5419">
      <w:pPr>
        <w:spacing w:after="0" w:line="240" w:lineRule="auto"/>
        <w:rPr>
          <w:rFonts w:ascii="Times New Roman" w:hAnsi="Times New Roman" w:cs="Times New Roman"/>
          <w:color w:val="000000" w:themeColor="text1"/>
          <w:sz w:val="24"/>
          <w:szCs w:val="24"/>
        </w:rPr>
      </w:pPr>
    </w:p>
    <w:p w14:paraId="04E69693" w14:textId="1D2B34D6" w:rsidR="00D37AC0" w:rsidRPr="00F66420" w:rsidRDefault="00D37AC0" w:rsidP="00C820B6">
      <w:pPr>
        <w:spacing w:after="0" w:line="240" w:lineRule="auto"/>
        <w:rPr>
          <w:rFonts w:ascii="Times New Roman" w:hAnsi="Times New Roman" w:cs="Times New Roman"/>
          <w:color w:val="000000" w:themeColor="text1"/>
          <w:sz w:val="28"/>
          <w:szCs w:val="28"/>
        </w:rPr>
      </w:pPr>
    </w:p>
    <w:p w14:paraId="1D96A865" w14:textId="7AFDD4E6" w:rsidR="00D37AC0" w:rsidRPr="00F66420" w:rsidRDefault="00FF64FB" w:rsidP="003B0F54">
      <w:pPr>
        <w:pStyle w:val="ListParagraph"/>
        <w:numPr>
          <w:ilvl w:val="0"/>
          <w:numId w:val="4"/>
        </w:numPr>
        <w:spacing w:after="0" w:line="240" w:lineRule="auto"/>
        <w:rPr>
          <w:rFonts w:ascii="Times New Roman" w:hAnsi="Times New Roman" w:cs="Times New Roman"/>
          <w:b/>
          <w:bCs/>
          <w:color w:val="000000" w:themeColor="text1"/>
          <w:sz w:val="28"/>
          <w:szCs w:val="28"/>
          <w:u w:val="single"/>
        </w:rPr>
      </w:pPr>
      <w:r w:rsidRPr="00F66420">
        <w:rPr>
          <w:rFonts w:ascii="Times New Roman" w:hAnsi="Times New Roman" w:cs="Times New Roman"/>
          <w:b/>
          <w:bCs/>
          <w:color w:val="000000" w:themeColor="text1"/>
          <w:sz w:val="28"/>
          <w:szCs w:val="28"/>
          <w:u w:val="single"/>
        </w:rPr>
        <w:t>Support healthy animal management, not confin</w:t>
      </w:r>
      <w:r w:rsidR="00BB094D" w:rsidRPr="00F66420">
        <w:rPr>
          <w:rFonts w:ascii="Times New Roman" w:hAnsi="Times New Roman" w:cs="Times New Roman"/>
          <w:b/>
          <w:bCs/>
          <w:color w:val="000000" w:themeColor="text1"/>
          <w:sz w:val="28"/>
          <w:szCs w:val="28"/>
          <w:u w:val="single"/>
        </w:rPr>
        <w:t>e</w:t>
      </w:r>
      <w:r w:rsidRPr="00F66420">
        <w:rPr>
          <w:rFonts w:ascii="Times New Roman" w:hAnsi="Times New Roman" w:cs="Times New Roman"/>
          <w:b/>
          <w:bCs/>
          <w:color w:val="000000" w:themeColor="text1"/>
          <w:sz w:val="28"/>
          <w:szCs w:val="28"/>
          <w:u w:val="single"/>
        </w:rPr>
        <w:t>ment</w:t>
      </w:r>
    </w:p>
    <w:p w14:paraId="237FB940" w14:textId="77777777" w:rsidR="00FF64FB" w:rsidRPr="00AA6AEA" w:rsidRDefault="00FF64FB" w:rsidP="00C820B6">
      <w:pPr>
        <w:spacing w:after="0" w:line="240" w:lineRule="auto"/>
        <w:rPr>
          <w:rFonts w:ascii="Times New Roman" w:hAnsi="Times New Roman" w:cs="Times New Roman"/>
          <w:color w:val="000000" w:themeColor="text1"/>
          <w:sz w:val="24"/>
          <w:szCs w:val="24"/>
        </w:rPr>
      </w:pPr>
    </w:p>
    <w:p w14:paraId="2132E4EC" w14:textId="2D3B5C13" w:rsidR="00C820B6" w:rsidRPr="00AA6AEA" w:rsidRDefault="00C820B6" w:rsidP="00C820B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While COVID-19 illustrated the risks to our supply chains posed by human illnesses, the issue of animal illness </w:t>
      </w:r>
      <w:r w:rsidR="0090493C">
        <w:rPr>
          <w:rFonts w:ascii="Times New Roman" w:hAnsi="Times New Roman" w:cs="Times New Roman"/>
          <w:color w:val="000000" w:themeColor="text1"/>
          <w:sz w:val="24"/>
          <w:szCs w:val="24"/>
        </w:rPr>
        <w:t>needs to be considered for future resilience</w:t>
      </w:r>
      <w:r w:rsidRPr="00AA6AEA">
        <w:rPr>
          <w:rFonts w:ascii="Times New Roman" w:hAnsi="Times New Roman" w:cs="Times New Roman"/>
          <w:color w:val="000000" w:themeColor="text1"/>
          <w:sz w:val="24"/>
          <w:szCs w:val="24"/>
        </w:rPr>
        <w:t>.</w:t>
      </w:r>
      <w:r w:rsidR="007446A3" w:rsidRPr="00AA6AEA">
        <w:rPr>
          <w:rFonts w:ascii="Times New Roman" w:hAnsi="Times New Roman" w:cs="Times New Roman"/>
          <w:color w:val="000000" w:themeColor="text1"/>
          <w:sz w:val="24"/>
          <w:szCs w:val="24"/>
        </w:rPr>
        <w:t xml:space="preserve">  Animal illness outbreaks can affect the supply chains both directly (</w:t>
      </w:r>
      <w:r w:rsidR="00F71658" w:rsidRPr="00AA6AEA">
        <w:rPr>
          <w:rFonts w:ascii="Times New Roman" w:hAnsi="Times New Roman" w:cs="Times New Roman"/>
          <w:color w:val="000000" w:themeColor="text1"/>
          <w:sz w:val="24"/>
          <w:szCs w:val="24"/>
        </w:rPr>
        <w:t>impacting the animals in our food chain) and indirectly (by zoonotic transmission to humans).</w:t>
      </w:r>
    </w:p>
    <w:p w14:paraId="7A2A8087" w14:textId="4B91C67C" w:rsidR="00C820B6" w:rsidRPr="00AA6AEA" w:rsidRDefault="00C820B6" w:rsidP="00C820B6">
      <w:pPr>
        <w:spacing w:after="0" w:line="240" w:lineRule="auto"/>
        <w:rPr>
          <w:rFonts w:ascii="Times New Roman" w:hAnsi="Times New Roman" w:cs="Times New Roman"/>
          <w:color w:val="000000" w:themeColor="text1"/>
          <w:sz w:val="24"/>
          <w:szCs w:val="24"/>
        </w:rPr>
      </w:pPr>
    </w:p>
    <w:p w14:paraId="2A0A9781" w14:textId="77777777" w:rsidR="00942520" w:rsidRDefault="00C820B6" w:rsidP="00C820B6">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 xml:space="preserve">Unfortunately, some trade groups are urging USDA to </w:t>
      </w:r>
      <w:r w:rsidRPr="00AA6AEA">
        <w:rPr>
          <w:rFonts w:ascii="Times New Roman" w:hAnsi="Times New Roman" w:cs="Times New Roman"/>
          <w:i/>
          <w:iCs/>
          <w:color w:val="000000" w:themeColor="text1"/>
          <w:sz w:val="24"/>
          <w:szCs w:val="24"/>
        </w:rPr>
        <w:t>reduce</w:t>
      </w:r>
      <w:r w:rsidRPr="00AA6AEA">
        <w:rPr>
          <w:rFonts w:ascii="Times New Roman" w:hAnsi="Times New Roman" w:cs="Times New Roman"/>
          <w:color w:val="000000" w:themeColor="text1"/>
          <w:sz w:val="24"/>
          <w:szCs w:val="24"/>
        </w:rPr>
        <w:t xml:space="preserve"> the requirements for outdoor access</w:t>
      </w:r>
      <w:r w:rsidR="00587F96" w:rsidRPr="00AA6AEA">
        <w:rPr>
          <w:rFonts w:ascii="Times New Roman" w:hAnsi="Times New Roman" w:cs="Times New Roman"/>
          <w:color w:val="000000" w:themeColor="text1"/>
          <w:sz w:val="24"/>
          <w:szCs w:val="24"/>
        </w:rPr>
        <w:t xml:space="preserve"> for animals</w:t>
      </w:r>
      <w:r w:rsidRPr="00AA6AEA">
        <w:rPr>
          <w:rFonts w:ascii="Times New Roman" w:hAnsi="Times New Roman" w:cs="Times New Roman"/>
          <w:color w:val="000000" w:themeColor="text1"/>
          <w:sz w:val="24"/>
          <w:szCs w:val="24"/>
        </w:rPr>
        <w:t xml:space="preserve">, supposedly because of the risk of livestock or poultry being exposed to wild animals.  But this is </w:t>
      </w:r>
      <w:r w:rsidR="001F76A5" w:rsidRPr="00AA6AEA">
        <w:rPr>
          <w:rFonts w:ascii="Times New Roman" w:hAnsi="Times New Roman" w:cs="Times New Roman"/>
          <w:color w:val="000000" w:themeColor="text1"/>
          <w:sz w:val="24"/>
          <w:szCs w:val="24"/>
        </w:rPr>
        <w:t xml:space="preserve">unfounded and </w:t>
      </w:r>
      <w:r w:rsidRPr="00AA6AEA">
        <w:rPr>
          <w:rFonts w:ascii="Times New Roman" w:hAnsi="Times New Roman" w:cs="Times New Roman"/>
          <w:color w:val="000000" w:themeColor="text1"/>
          <w:sz w:val="24"/>
          <w:szCs w:val="24"/>
        </w:rPr>
        <w:t>mi</w:t>
      </w:r>
      <w:r w:rsidR="008044BB" w:rsidRPr="00AA6AEA">
        <w:rPr>
          <w:rFonts w:ascii="Times New Roman" w:hAnsi="Times New Roman" w:cs="Times New Roman"/>
          <w:color w:val="000000" w:themeColor="text1"/>
          <w:sz w:val="24"/>
          <w:szCs w:val="24"/>
        </w:rPr>
        <w:t>s</w:t>
      </w:r>
      <w:r w:rsidRPr="00AA6AEA">
        <w:rPr>
          <w:rFonts w:ascii="Times New Roman" w:hAnsi="Times New Roman" w:cs="Times New Roman"/>
          <w:color w:val="000000" w:themeColor="text1"/>
          <w:sz w:val="24"/>
          <w:szCs w:val="24"/>
        </w:rPr>
        <w:t xml:space="preserve">guided. </w:t>
      </w:r>
      <w:r w:rsidR="001F76A5" w:rsidRPr="00AA6AEA">
        <w:rPr>
          <w:rFonts w:ascii="Times New Roman" w:hAnsi="Times New Roman" w:cs="Times New Roman"/>
          <w:color w:val="000000" w:themeColor="text1"/>
          <w:sz w:val="24"/>
          <w:szCs w:val="24"/>
        </w:rPr>
        <w:t xml:space="preserve">As discussed </w:t>
      </w:r>
      <w:r w:rsidR="00942520">
        <w:rPr>
          <w:rFonts w:ascii="Times New Roman" w:hAnsi="Times New Roman" w:cs="Times New Roman"/>
          <w:color w:val="000000" w:themeColor="text1"/>
          <w:sz w:val="24"/>
          <w:szCs w:val="24"/>
        </w:rPr>
        <w:t>in this section</w:t>
      </w:r>
      <w:r w:rsidR="001F76A5" w:rsidRPr="00AA6AEA">
        <w:rPr>
          <w:rFonts w:ascii="Times New Roman" w:hAnsi="Times New Roman" w:cs="Times New Roman"/>
          <w:color w:val="000000" w:themeColor="text1"/>
          <w:sz w:val="24"/>
          <w:szCs w:val="24"/>
        </w:rPr>
        <w:t>, animals kept in high-density confinement operations are both more susceptible to disease</w:t>
      </w:r>
      <w:r w:rsidR="00733D66" w:rsidRPr="00AA6AEA">
        <w:rPr>
          <w:rStyle w:val="FootnoteReference"/>
          <w:rFonts w:ascii="Times New Roman" w:hAnsi="Times New Roman" w:cs="Times New Roman"/>
          <w:color w:val="000000" w:themeColor="text1"/>
          <w:sz w:val="24"/>
          <w:szCs w:val="24"/>
        </w:rPr>
        <w:footnoteReference w:id="7"/>
      </w:r>
      <w:r w:rsidR="001F76A5" w:rsidRPr="00AA6AEA">
        <w:rPr>
          <w:rFonts w:ascii="Times New Roman" w:hAnsi="Times New Roman" w:cs="Times New Roman"/>
          <w:color w:val="000000" w:themeColor="text1"/>
          <w:sz w:val="24"/>
          <w:szCs w:val="24"/>
        </w:rPr>
        <w:t xml:space="preserve"> and more likely to spread </w:t>
      </w:r>
      <w:r w:rsidR="00DA61D6" w:rsidRPr="00AA6AEA">
        <w:rPr>
          <w:rFonts w:ascii="Times New Roman" w:hAnsi="Times New Roman" w:cs="Times New Roman"/>
          <w:color w:val="000000" w:themeColor="text1"/>
          <w:sz w:val="24"/>
          <w:szCs w:val="24"/>
        </w:rPr>
        <w:t>and amplify the pathogens that they are exposed to</w:t>
      </w:r>
      <w:r w:rsidR="008044BB" w:rsidRPr="00AA6AEA">
        <w:rPr>
          <w:rFonts w:ascii="Times New Roman" w:hAnsi="Times New Roman" w:cs="Times New Roman"/>
          <w:color w:val="000000" w:themeColor="text1"/>
          <w:sz w:val="24"/>
          <w:szCs w:val="24"/>
        </w:rPr>
        <w:t xml:space="preserve">.  In contrast, animals kept on pasture </w:t>
      </w:r>
      <w:r w:rsidR="002C1530" w:rsidRPr="00AA6AEA">
        <w:rPr>
          <w:rFonts w:ascii="Times New Roman" w:hAnsi="Times New Roman" w:cs="Times New Roman"/>
          <w:color w:val="000000" w:themeColor="text1"/>
          <w:sz w:val="24"/>
          <w:szCs w:val="24"/>
        </w:rPr>
        <w:t>have lower population densities and healthier immune systems, making it much less likely that they would fall ill, spread, or amplify diseases even if exposed</w:t>
      </w:r>
      <w:r w:rsidR="008044BB" w:rsidRPr="00AA6AEA">
        <w:rPr>
          <w:rFonts w:ascii="Times New Roman" w:hAnsi="Times New Roman" w:cs="Times New Roman"/>
          <w:color w:val="000000" w:themeColor="text1"/>
          <w:sz w:val="24"/>
          <w:szCs w:val="24"/>
        </w:rPr>
        <w:t xml:space="preserve">.  </w:t>
      </w:r>
    </w:p>
    <w:p w14:paraId="38A63981" w14:textId="77777777" w:rsidR="00942520" w:rsidRDefault="00942520" w:rsidP="00C820B6">
      <w:pPr>
        <w:spacing w:after="0" w:line="240" w:lineRule="auto"/>
        <w:rPr>
          <w:rFonts w:ascii="Times New Roman" w:hAnsi="Times New Roman" w:cs="Times New Roman"/>
          <w:color w:val="000000" w:themeColor="text1"/>
          <w:sz w:val="24"/>
          <w:szCs w:val="24"/>
        </w:rPr>
      </w:pPr>
    </w:p>
    <w:p w14:paraId="32785E3C" w14:textId="7363043B" w:rsidR="00C820B6" w:rsidRPr="00942520" w:rsidRDefault="008044BB" w:rsidP="00C820B6">
      <w:pPr>
        <w:spacing w:after="0" w:line="240" w:lineRule="auto"/>
        <w:rPr>
          <w:rFonts w:ascii="Times New Roman" w:hAnsi="Times New Roman" w:cs="Times New Roman"/>
          <w:b/>
          <w:bCs/>
          <w:color w:val="000000" w:themeColor="text1"/>
          <w:sz w:val="24"/>
          <w:szCs w:val="24"/>
        </w:rPr>
      </w:pPr>
      <w:r w:rsidRPr="00942520">
        <w:rPr>
          <w:rFonts w:ascii="Times New Roman" w:hAnsi="Times New Roman" w:cs="Times New Roman"/>
          <w:b/>
          <w:bCs/>
          <w:color w:val="000000" w:themeColor="text1"/>
          <w:sz w:val="24"/>
          <w:szCs w:val="24"/>
        </w:rPr>
        <w:t>One</w:t>
      </w:r>
      <w:r w:rsidR="00A75A9C" w:rsidRPr="00942520">
        <w:rPr>
          <w:rFonts w:ascii="Times New Roman" w:hAnsi="Times New Roman" w:cs="Times New Roman"/>
          <w:b/>
          <w:bCs/>
          <w:color w:val="000000" w:themeColor="text1"/>
          <w:sz w:val="24"/>
          <w:szCs w:val="24"/>
        </w:rPr>
        <w:t xml:space="preserve"> of the key lessons of the COVID-19 pandemic is the need f</w:t>
      </w:r>
      <w:r w:rsidRPr="00942520">
        <w:rPr>
          <w:rFonts w:ascii="Times New Roman" w:hAnsi="Times New Roman" w:cs="Times New Roman"/>
          <w:b/>
          <w:bCs/>
          <w:color w:val="000000" w:themeColor="text1"/>
          <w:sz w:val="24"/>
          <w:szCs w:val="24"/>
        </w:rPr>
        <w:t>or healthy populations</w:t>
      </w:r>
      <w:r w:rsidR="00A75A9C" w:rsidRPr="00942520">
        <w:rPr>
          <w:rFonts w:ascii="Times New Roman" w:hAnsi="Times New Roman" w:cs="Times New Roman"/>
          <w:b/>
          <w:bCs/>
          <w:color w:val="000000" w:themeColor="text1"/>
          <w:sz w:val="24"/>
          <w:szCs w:val="24"/>
        </w:rPr>
        <w:t xml:space="preserve"> in the face of disease outbreaks, which is true for both humans and animals</w:t>
      </w:r>
      <w:r w:rsidRPr="00942520">
        <w:rPr>
          <w:rFonts w:ascii="Times New Roman" w:hAnsi="Times New Roman" w:cs="Times New Roman"/>
          <w:b/>
          <w:bCs/>
          <w:color w:val="000000" w:themeColor="text1"/>
          <w:sz w:val="24"/>
          <w:szCs w:val="24"/>
        </w:rPr>
        <w:t>.</w:t>
      </w:r>
    </w:p>
    <w:p w14:paraId="40CADBE1" w14:textId="77777777" w:rsidR="00537122" w:rsidRPr="00AA6AEA" w:rsidRDefault="00537122" w:rsidP="00D46E89">
      <w:pPr>
        <w:spacing w:after="0" w:line="240" w:lineRule="auto"/>
        <w:rPr>
          <w:rFonts w:ascii="Times New Roman" w:hAnsi="Times New Roman" w:cs="Times New Roman"/>
          <w:color w:val="000000" w:themeColor="text1"/>
          <w:sz w:val="24"/>
          <w:szCs w:val="24"/>
        </w:rPr>
      </w:pPr>
    </w:p>
    <w:p w14:paraId="1D091ECB" w14:textId="6E2BB3DD" w:rsidR="0092382A" w:rsidRPr="00AA6AEA" w:rsidRDefault="00537122" w:rsidP="00D46E89">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C</w:t>
      </w:r>
      <w:r w:rsidR="008044BB" w:rsidRPr="00AA6AEA">
        <w:rPr>
          <w:rFonts w:ascii="Times New Roman" w:hAnsi="Times New Roman" w:cs="Times New Roman"/>
          <w:color w:val="000000" w:themeColor="text1"/>
          <w:sz w:val="24"/>
          <w:szCs w:val="24"/>
        </w:rPr>
        <w:t>onfinement operations, in which animals are kept in large numbers in very close quarters, are a breeding ground for illnesses.</w:t>
      </w:r>
      <w:r w:rsidR="00D46E89" w:rsidRPr="00AA6AEA">
        <w:rPr>
          <w:rFonts w:ascii="Times New Roman" w:hAnsi="Times New Roman" w:cs="Times New Roman"/>
          <w:color w:val="000000" w:themeColor="text1"/>
          <w:sz w:val="24"/>
          <w:szCs w:val="24"/>
        </w:rPr>
        <w:t xml:space="preserve"> </w:t>
      </w:r>
      <w:r w:rsidR="00CE1DDD" w:rsidRPr="00AA6AEA">
        <w:rPr>
          <w:rFonts w:ascii="Times New Roman" w:hAnsi="Times New Roman" w:cs="Times New Roman"/>
          <w:color w:val="000000" w:themeColor="text1"/>
          <w:sz w:val="24"/>
          <w:szCs w:val="24"/>
        </w:rPr>
        <w:t>K</w:t>
      </w:r>
      <w:r w:rsidR="00481270" w:rsidRPr="00AA6AEA">
        <w:rPr>
          <w:rFonts w:ascii="Times New Roman" w:hAnsi="Times New Roman" w:cs="Times New Roman"/>
          <w:color w:val="000000" w:themeColor="text1"/>
          <w:sz w:val="24"/>
          <w:szCs w:val="24"/>
          <w:shd w:val="clear" w:color="auto" w:fill="FFFFFF"/>
        </w:rPr>
        <w:t>eeping large numbers of animals in crowded</w:t>
      </w:r>
      <w:r w:rsidR="00A75A9C" w:rsidRPr="00AA6AEA">
        <w:rPr>
          <w:rFonts w:ascii="Times New Roman" w:hAnsi="Times New Roman" w:cs="Times New Roman"/>
          <w:color w:val="000000" w:themeColor="text1"/>
          <w:sz w:val="24"/>
          <w:szCs w:val="24"/>
          <w:shd w:val="clear" w:color="auto" w:fill="FFFFFF"/>
        </w:rPr>
        <w:t>,</w:t>
      </w:r>
      <w:r w:rsidR="00481270" w:rsidRPr="00AA6AEA">
        <w:rPr>
          <w:rFonts w:ascii="Times New Roman" w:hAnsi="Times New Roman" w:cs="Times New Roman"/>
          <w:color w:val="000000" w:themeColor="text1"/>
          <w:sz w:val="24"/>
          <w:szCs w:val="24"/>
          <w:shd w:val="clear" w:color="auto" w:fill="FFFFFF"/>
        </w:rPr>
        <w:t xml:space="preserve"> stressful conditions contributes to the emergence, spread</w:t>
      </w:r>
      <w:r w:rsidR="00A75A9C" w:rsidRPr="00AA6AEA">
        <w:rPr>
          <w:rFonts w:ascii="Times New Roman" w:hAnsi="Times New Roman" w:cs="Times New Roman"/>
          <w:color w:val="000000" w:themeColor="text1"/>
          <w:sz w:val="24"/>
          <w:szCs w:val="24"/>
          <w:shd w:val="clear" w:color="auto" w:fill="FFFFFF"/>
        </w:rPr>
        <w:t>,</w:t>
      </w:r>
      <w:r w:rsidR="00481270" w:rsidRPr="00AA6AEA">
        <w:rPr>
          <w:rFonts w:ascii="Times New Roman" w:hAnsi="Times New Roman" w:cs="Times New Roman"/>
          <w:color w:val="000000" w:themeColor="text1"/>
          <w:sz w:val="24"/>
          <w:szCs w:val="24"/>
          <w:shd w:val="clear" w:color="auto" w:fill="FFFFFF"/>
        </w:rPr>
        <w:t xml:space="preserve"> and amplification of viruses and bacteria, and some of these can be transmitted to people.</w:t>
      </w:r>
      <w:r w:rsidR="0092382A" w:rsidRPr="00AA6AEA">
        <w:rPr>
          <w:rStyle w:val="FootnoteReference"/>
          <w:rFonts w:ascii="Times New Roman" w:hAnsi="Times New Roman" w:cs="Times New Roman"/>
          <w:color w:val="000000" w:themeColor="text1"/>
          <w:sz w:val="24"/>
          <w:szCs w:val="24"/>
          <w:shd w:val="clear" w:color="auto" w:fill="FFFFFF"/>
        </w:rPr>
        <w:footnoteReference w:id="8"/>
      </w:r>
    </w:p>
    <w:p w14:paraId="01EF07A0" w14:textId="77777777" w:rsidR="0092382A" w:rsidRPr="00AA6AEA" w:rsidRDefault="0092382A" w:rsidP="00481270">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4A04293D" w14:textId="7F312ABF" w:rsidR="0092382A" w:rsidRPr="00AA6AEA" w:rsidRDefault="001D62A3" w:rsidP="00481270">
      <w:pPr>
        <w:autoSpaceDE w:val="0"/>
        <w:autoSpaceDN w:val="0"/>
        <w:adjustRightInd w:val="0"/>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This is not simply a theoretical possibility. Consider the 20</w:t>
      </w:r>
      <w:r w:rsidRPr="00AA6AEA">
        <w:rPr>
          <w:rFonts w:ascii="Times New Roman" w:hAnsi="Times New Roman" w:cs="Times New Roman"/>
          <w:color w:val="000000" w:themeColor="text1"/>
          <w:sz w:val="24"/>
          <w:szCs w:val="24"/>
          <w:shd w:val="clear" w:color="auto" w:fill="FFFFFF"/>
        </w:rPr>
        <w:t>09 swine flu pandemic, which killed between 151,700 and 575,400 people worldwide, and which originated just five miles from a major concentration of industrial pig farms.</w:t>
      </w:r>
      <w:r w:rsidRPr="00AA6AEA">
        <w:rPr>
          <w:rStyle w:val="FootnoteReference"/>
          <w:rFonts w:ascii="Times New Roman" w:hAnsi="Times New Roman" w:cs="Times New Roman"/>
          <w:color w:val="000000" w:themeColor="text1"/>
          <w:sz w:val="24"/>
          <w:szCs w:val="24"/>
          <w:shd w:val="clear" w:color="auto" w:fill="FFFFFF"/>
        </w:rPr>
        <w:footnoteReference w:id="9"/>
      </w:r>
      <w:r w:rsidRPr="00AA6AEA">
        <w:rPr>
          <w:rFonts w:ascii="Times New Roman" w:hAnsi="Times New Roman" w:cs="Times New Roman"/>
          <w:color w:val="000000" w:themeColor="text1"/>
          <w:sz w:val="24"/>
          <w:szCs w:val="24"/>
          <w:shd w:val="clear" w:color="auto" w:fill="FFFFFF"/>
        </w:rPr>
        <w:t xml:space="preserve">  </w:t>
      </w:r>
      <w:r w:rsidR="0092382A" w:rsidRPr="00AA6AEA">
        <w:rPr>
          <w:rFonts w:ascii="Times New Roman" w:hAnsi="Times New Roman" w:cs="Times New Roman"/>
          <w:color w:val="000000" w:themeColor="text1"/>
          <w:sz w:val="24"/>
          <w:szCs w:val="24"/>
          <w:shd w:val="clear" w:color="auto" w:fill="FFFFFF"/>
        </w:rPr>
        <w:t>Pigs can be infected by avian influenza and human influenza viruses as well as swine influenza viruses</w:t>
      </w:r>
      <w:r w:rsidR="0005022F">
        <w:rPr>
          <w:rFonts w:ascii="Times New Roman" w:hAnsi="Times New Roman" w:cs="Times New Roman"/>
          <w:color w:val="000000" w:themeColor="text1"/>
          <w:sz w:val="24"/>
          <w:szCs w:val="24"/>
          <w:shd w:val="clear" w:color="auto" w:fill="FFFFFF"/>
        </w:rPr>
        <w:t xml:space="preserve">, acting </w:t>
      </w:r>
      <w:r w:rsidR="0092382A" w:rsidRPr="00AA6AEA">
        <w:rPr>
          <w:rFonts w:ascii="Times New Roman" w:hAnsi="Times New Roman" w:cs="Times New Roman"/>
          <w:color w:val="000000" w:themeColor="text1"/>
          <w:sz w:val="24"/>
          <w:szCs w:val="24"/>
          <w:shd w:val="clear" w:color="auto" w:fill="FFFFFF"/>
        </w:rPr>
        <w:t>as mixing vessels in which these viruses can reassort (i.e. swap genes)</w:t>
      </w:r>
      <w:r w:rsidR="000939E5">
        <w:rPr>
          <w:rFonts w:ascii="Times New Roman" w:hAnsi="Times New Roman" w:cs="Times New Roman"/>
          <w:color w:val="000000" w:themeColor="text1"/>
          <w:sz w:val="24"/>
          <w:szCs w:val="24"/>
          <w:shd w:val="clear" w:color="auto" w:fill="FFFFFF"/>
        </w:rPr>
        <w:t>,</w:t>
      </w:r>
      <w:r w:rsidR="0092382A" w:rsidRPr="00AA6AEA">
        <w:rPr>
          <w:rFonts w:ascii="Times New Roman" w:hAnsi="Times New Roman" w:cs="Times New Roman"/>
          <w:color w:val="000000" w:themeColor="text1"/>
          <w:sz w:val="24"/>
          <w:szCs w:val="24"/>
          <w:shd w:val="clear" w:color="auto" w:fill="FFFFFF"/>
        </w:rPr>
        <w:t xml:space="preserve"> and new viruses that are a mix of pig, bird</w:t>
      </w:r>
      <w:r w:rsidR="00023DB8">
        <w:rPr>
          <w:rFonts w:ascii="Times New Roman" w:hAnsi="Times New Roman" w:cs="Times New Roman"/>
          <w:color w:val="000000" w:themeColor="text1"/>
          <w:sz w:val="24"/>
          <w:szCs w:val="24"/>
          <w:shd w:val="clear" w:color="auto" w:fill="FFFFFF"/>
        </w:rPr>
        <w:t>,</w:t>
      </w:r>
      <w:r w:rsidR="0092382A" w:rsidRPr="00AA6AEA">
        <w:rPr>
          <w:rFonts w:ascii="Times New Roman" w:hAnsi="Times New Roman" w:cs="Times New Roman"/>
          <w:color w:val="000000" w:themeColor="text1"/>
          <w:sz w:val="24"/>
          <w:szCs w:val="24"/>
          <w:shd w:val="clear" w:color="auto" w:fill="FFFFFF"/>
        </w:rPr>
        <w:t xml:space="preserve"> and human viruses can emerge.</w:t>
      </w:r>
      <w:r w:rsidR="0092382A" w:rsidRPr="00AA6AEA">
        <w:rPr>
          <w:rStyle w:val="FootnoteReference"/>
          <w:rFonts w:ascii="Times New Roman" w:hAnsi="Times New Roman" w:cs="Times New Roman"/>
          <w:color w:val="000000" w:themeColor="text1"/>
          <w:sz w:val="24"/>
          <w:szCs w:val="24"/>
          <w:shd w:val="clear" w:color="auto" w:fill="FFFFFF"/>
        </w:rPr>
        <w:footnoteReference w:id="10"/>
      </w:r>
      <w:r w:rsidR="0092382A" w:rsidRPr="00AA6AEA">
        <w:rPr>
          <w:rFonts w:ascii="Times New Roman" w:hAnsi="Times New Roman" w:cs="Times New Roman"/>
          <w:color w:val="000000" w:themeColor="text1"/>
          <w:sz w:val="24"/>
          <w:szCs w:val="24"/>
          <w:shd w:val="clear" w:color="auto" w:fill="FFFFFF"/>
        </w:rPr>
        <w:t xml:space="preserve">  This process appears to have been </w:t>
      </w:r>
      <w:r w:rsidRPr="00AA6AEA">
        <w:rPr>
          <w:rFonts w:ascii="Times New Roman" w:hAnsi="Times New Roman" w:cs="Times New Roman"/>
          <w:color w:val="000000" w:themeColor="text1"/>
          <w:sz w:val="24"/>
          <w:szCs w:val="24"/>
          <w:shd w:val="clear" w:color="auto" w:fill="FFFFFF"/>
        </w:rPr>
        <w:t xml:space="preserve">the source of the 2009 pandemic.  </w:t>
      </w:r>
    </w:p>
    <w:p w14:paraId="1CAEF822" w14:textId="77777777" w:rsidR="0092382A" w:rsidRPr="00AA6AEA" w:rsidRDefault="0092382A" w:rsidP="00481270">
      <w:pPr>
        <w:autoSpaceDE w:val="0"/>
        <w:autoSpaceDN w:val="0"/>
        <w:adjustRightInd w:val="0"/>
        <w:spacing w:after="0" w:line="240" w:lineRule="auto"/>
        <w:rPr>
          <w:rFonts w:ascii="Times New Roman" w:hAnsi="Times New Roman" w:cs="Times New Roman"/>
          <w:i/>
          <w:iCs/>
          <w:color w:val="000000" w:themeColor="text1"/>
          <w:sz w:val="24"/>
          <w:szCs w:val="24"/>
        </w:rPr>
      </w:pPr>
    </w:p>
    <w:p w14:paraId="7F71FB34" w14:textId="304CBD5D" w:rsidR="0092382A" w:rsidRPr="00AA6AEA" w:rsidRDefault="001D62A3" w:rsidP="00481270">
      <w:pPr>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Similarly, t</w:t>
      </w:r>
      <w:r w:rsidR="0092382A" w:rsidRPr="00AA6AEA">
        <w:rPr>
          <w:rFonts w:ascii="Times New Roman" w:hAnsi="Times New Roman" w:cs="Times New Roman"/>
          <w:color w:val="000000" w:themeColor="text1"/>
          <w:sz w:val="24"/>
          <w:szCs w:val="24"/>
        </w:rPr>
        <w:t xml:space="preserve">he </w:t>
      </w:r>
      <w:proofErr w:type="spellStart"/>
      <w:r w:rsidR="0092382A" w:rsidRPr="00AA6AEA">
        <w:rPr>
          <w:rFonts w:ascii="Times New Roman" w:hAnsi="Times New Roman" w:cs="Times New Roman"/>
          <w:color w:val="000000" w:themeColor="text1"/>
          <w:sz w:val="24"/>
          <w:szCs w:val="24"/>
        </w:rPr>
        <w:t>Nipah</w:t>
      </w:r>
      <w:proofErr w:type="spellEnd"/>
      <w:r w:rsidR="0092382A" w:rsidRPr="00AA6AEA">
        <w:rPr>
          <w:rFonts w:ascii="Times New Roman" w:hAnsi="Times New Roman" w:cs="Times New Roman"/>
          <w:color w:val="000000" w:themeColor="text1"/>
          <w:sz w:val="24"/>
          <w:szCs w:val="24"/>
        </w:rPr>
        <w:t xml:space="preserve"> virus in Malaysia in 1999 </w:t>
      </w:r>
      <w:r w:rsidR="0005022F">
        <w:rPr>
          <w:rFonts w:ascii="Times New Roman" w:hAnsi="Times New Roman" w:cs="Times New Roman"/>
          <w:color w:val="000000" w:themeColor="text1"/>
          <w:sz w:val="24"/>
          <w:szCs w:val="24"/>
        </w:rPr>
        <w:t>that</w:t>
      </w:r>
      <w:r w:rsidR="0092382A" w:rsidRPr="00AA6AEA">
        <w:rPr>
          <w:rFonts w:ascii="Times New Roman" w:hAnsi="Times New Roman" w:cs="Times New Roman"/>
          <w:color w:val="000000" w:themeColor="text1"/>
          <w:sz w:val="24"/>
          <w:szCs w:val="24"/>
        </w:rPr>
        <w:t xml:space="preserve"> led to the death of over 100 people was associated with the increased size and density of commercial pig farms and their encroachment into forested areas.</w:t>
      </w:r>
      <w:r w:rsidR="0092382A" w:rsidRPr="00AA6AEA">
        <w:rPr>
          <w:rStyle w:val="FootnoteReference"/>
          <w:rFonts w:ascii="Times New Roman" w:hAnsi="Times New Roman" w:cs="Times New Roman"/>
          <w:color w:val="000000" w:themeColor="text1"/>
          <w:sz w:val="24"/>
          <w:szCs w:val="24"/>
        </w:rPr>
        <w:footnoteReference w:id="11"/>
      </w:r>
      <w:r w:rsidR="0092382A" w:rsidRPr="00AA6AEA">
        <w:rPr>
          <w:rFonts w:ascii="Times New Roman" w:hAnsi="Times New Roman" w:cs="Times New Roman"/>
          <w:color w:val="000000" w:themeColor="text1"/>
          <w:sz w:val="24"/>
          <w:szCs w:val="24"/>
        </w:rPr>
        <w:t xml:space="preserve"> The virus appears to have been transmitted from fruit bats to pigs and from them to humans. </w:t>
      </w:r>
    </w:p>
    <w:p w14:paraId="52BEE556" w14:textId="77777777" w:rsidR="0092382A" w:rsidRPr="00AA6AEA" w:rsidRDefault="0092382A" w:rsidP="00481270">
      <w:pPr>
        <w:spacing w:after="0" w:line="240" w:lineRule="auto"/>
        <w:rPr>
          <w:rFonts w:ascii="Times New Roman" w:hAnsi="Times New Roman" w:cs="Times New Roman"/>
          <w:i/>
          <w:iCs/>
          <w:color w:val="000000" w:themeColor="text1"/>
          <w:sz w:val="24"/>
          <w:szCs w:val="24"/>
        </w:rPr>
      </w:pPr>
    </w:p>
    <w:p w14:paraId="340CE9B0" w14:textId="32853D5B" w:rsidR="0092382A" w:rsidRPr="00AA6AEA" w:rsidRDefault="0005022F" w:rsidP="00481270">
      <w:pPr>
        <w:pStyle w:val="NormalWeb"/>
        <w:spacing w:before="0" w:beforeAutospacing="0" w:after="0" w:afterAutospacing="0"/>
        <w:textAlignment w:val="baseline"/>
        <w:rPr>
          <w:color w:val="000000" w:themeColor="text1"/>
        </w:rPr>
      </w:pPr>
      <w:r>
        <w:rPr>
          <w:color w:val="000000" w:themeColor="text1"/>
        </w:rPr>
        <w:t xml:space="preserve">The agency seeks to distract </w:t>
      </w:r>
      <w:r w:rsidR="00CE289C" w:rsidRPr="00AA6AEA">
        <w:rPr>
          <w:color w:val="000000" w:themeColor="text1"/>
        </w:rPr>
        <w:t>attention from these</w:t>
      </w:r>
      <w:r w:rsidR="00C82A79">
        <w:rPr>
          <w:color w:val="000000" w:themeColor="text1"/>
        </w:rPr>
        <w:t xml:space="preserve"> demonstrable dangers </w:t>
      </w:r>
      <w:r w:rsidR="00CE289C" w:rsidRPr="00AA6AEA">
        <w:rPr>
          <w:color w:val="000000" w:themeColor="text1"/>
        </w:rPr>
        <w:t>by pointing to</w:t>
      </w:r>
      <w:r w:rsidR="00481E19" w:rsidRPr="00AA6AEA">
        <w:rPr>
          <w:color w:val="000000" w:themeColor="text1"/>
        </w:rPr>
        <w:t xml:space="preserve"> the greater exposure that animals on pasture have to wild animals.  For instance, </w:t>
      </w:r>
      <w:r w:rsidR="00235458" w:rsidRPr="00AA6AEA">
        <w:rPr>
          <w:color w:val="000000" w:themeColor="text1"/>
        </w:rPr>
        <w:t xml:space="preserve">the </w:t>
      </w:r>
      <w:r w:rsidR="00CE289C" w:rsidRPr="00AA6AEA">
        <w:rPr>
          <w:color w:val="000000" w:themeColor="text1"/>
        </w:rPr>
        <w:t xml:space="preserve">confinement poultry industry </w:t>
      </w:r>
      <w:r w:rsidR="0092382A" w:rsidRPr="00AA6AEA">
        <w:rPr>
          <w:color w:val="000000" w:themeColor="text1"/>
        </w:rPr>
        <w:t>asserts that</w:t>
      </w:r>
      <w:r>
        <w:rPr>
          <w:color w:val="000000" w:themeColor="text1"/>
        </w:rPr>
        <w:t xml:space="preserve"> </w:t>
      </w:r>
      <w:r w:rsidR="0092382A" w:rsidRPr="00AA6AEA">
        <w:rPr>
          <w:color w:val="000000" w:themeColor="text1"/>
        </w:rPr>
        <w:t>avian influenza is mainly spread by wild birds. But the bird flu viruses that circulate naturally in wild birds are usually of low pathogenicity</w:t>
      </w:r>
      <w:r>
        <w:rPr>
          <w:color w:val="000000" w:themeColor="text1"/>
        </w:rPr>
        <w:t>,</w:t>
      </w:r>
      <w:r w:rsidR="0092382A" w:rsidRPr="00AA6AEA">
        <w:rPr>
          <w:rStyle w:val="FootnoteReference"/>
          <w:color w:val="000000" w:themeColor="text1"/>
        </w:rPr>
        <w:footnoteReference w:id="12"/>
      </w:r>
      <w:r w:rsidR="0092382A" w:rsidRPr="00AA6AEA">
        <w:rPr>
          <w:color w:val="000000" w:themeColor="text1"/>
        </w:rPr>
        <w:t xml:space="preserve"> </w:t>
      </w:r>
      <w:r>
        <w:rPr>
          <w:color w:val="000000" w:themeColor="text1"/>
        </w:rPr>
        <w:t xml:space="preserve">and </w:t>
      </w:r>
      <w:r w:rsidR="0092382A" w:rsidRPr="00AA6AEA">
        <w:rPr>
          <w:color w:val="000000" w:themeColor="text1"/>
        </w:rPr>
        <w:t>they generally cause little harm to the birds.  It is</w:t>
      </w:r>
      <w:r w:rsidR="00481E19" w:rsidRPr="00AA6AEA">
        <w:rPr>
          <w:color w:val="000000" w:themeColor="text1"/>
        </w:rPr>
        <w:t xml:space="preserve"> </w:t>
      </w:r>
      <w:r w:rsidR="0092382A" w:rsidRPr="00AA6AEA">
        <w:rPr>
          <w:color w:val="000000" w:themeColor="text1"/>
        </w:rPr>
        <w:t>when it gets into industrial poultry sheds that low pathogenic avian influenza can evolve into dangerous high pathogenic avian influenza. Industrial poultry production, in which thousands of birds are packed into a</w:t>
      </w:r>
      <w:r>
        <w:rPr>
          <w:color w:val="000000" w:themeColor="text1"/>
        </w:rPr>
        <w:t xml:space="preserve"> building</w:t>
      </w:r>
      <w:r w:rsidR="0092382A" w:rsidRPr="00AA6AEA">
        <w:rPr>
          <w:color w:val="000000" w:themeColor="text1"/>
        </w:rPr>
        <w:t xml:space="preserve">, gives a virus a constant supply of new hosts </w:t>
      </w:r>
      <w:r w:rsidR="00C51145">
        <w:rPr>
          <w:color w:val="000000" w:themeColor="text1"/>
        </w:rPr>
        <w:t>among whom it can move rapidly and perhaps mutate, making it far more likely that highly virulent strains will emerge</w:t>
      </w:r>
      <w:r w:rsidR="0092382A" w:rsidRPr="00AA6AEA">
        <w:rPr>
          <w:color w:val="000000" w:themeColor="text1"/>
        </w:rPr>
        <w:t xml:space="preserve">. </w:t>
      </w:r>
    </w:p>
    <w:p w14:paraId="6E6DC6FC" w14:textId="77777777" w:rsidR="0092382A" w:rsidRPr="00AA6AEA" w:rsidRDefault="0092382A" w:rsidP="00481270">
      <w:pPr>
        <w:pStyle w:val="NormalWeb"/>
        <w:spacing w:before="0" w:beforeAutospacing="0" w:after="0" w:afterAutospacing="0"/>
        <w:textAlignment w:val="baseline"/>
        <w:rPr>
          <w:color w:val="000000" w:themeColor="text1"/>
        </w:rPr>
      </w:pPr>
    </w:p>
    <w:p w14:paraId="6F41E4E9" w14:textId="24954555" w:rsidR="0092382A" w:rsidRPr="00AA6AEA" w:rsidRDefault="00481E19" w:rsidP="00481270">
      <w:pPr>
        <w:pStyle w:val="NormalWeb"/>
        <w:spacing w:before="0" w:beforeAutospacing="0" w:after="0" w:afterAutospacing="0"/>
        <w:textAlignment w:val="baseline"/>
        <w:rPr>
          <w:color w:val="000000" w:themeColor="text1"/>
        </w:rPr>
      </w:pPr>
      <w:r w:rsidRPr="00AA6AEA">
        <w:rPr>
          <w:color w:val="000000" w:themeColor="text1"/>
        </w:rPr>
        <w:t xml:space="preserve">The large confinement industry then seeks to claim that they can control these risks through </w:t>
      </w:r>
      <w:r w:rsidR="0092382A" w:rsidRPr="00AA6AEA">
        <w:rPr>
          <w:color w:val="000000" w:themeColor="text1"/>
        </w:rPr>
        <w:t xml:space="preserve">biosecurity measures </w:t>
      </w:r>
      <w:r w:rsidRPr="00AA6AEA">
        <w:rPr>
          <w:color w:val="000000" w:themeColor="text1"/>
        </w:rPr>
        <w:t>that</w:t>
      </w:r>
      <w:r w:rsidR="0092382A" w:rsidRPr="00AA6AEA">
        <w:rPr>
          <w:color w:val="000000" w:themeColor="text1"/>
        </w:rPr>
        <w:t xml:space="preserve"> they argue prevent pathogens getting onto their farms.</w:t>
      </w:r>
      <w:r w:rsidRPr="00AA6AEA">
        <w:rPr>
          <w:color w:val="000000" w:themeColor="text1"/>
        </w:rPr>
        <w:t xml:space="preserve">  But while biosecurity measures are certainly helpful, the</w:t>
      </w:r>
      <w:r w:rsidR="00F20720" w:rsidRPr="00AA6AEA">
        <w:rPr>
          <w:color w:val="000000" w:themeColor="text1"/>
        </w:rPr>
        <w:t xml:space="preserve">se farms are far from being truly </w:t>
      </w:r>
      <w:proofErr w:type="spellStart"/>
      <w:r w:rsidR="00F20720" w:rsidRPr="00AA6AEA">
        <w:rPr>
          <w:color w:val="000000" w:themeColor="text1"/>
        </w:rPr>
        <w:t>biosecure</w:t>
      </w:r>
      <w:proofErr w:type="spellEnd"/>
      <w:r w:rsidR="00F20720" w:rsidRPr="00AA6AEA">
        <w:rPr>
          <w:color w:val="000000" w:themeColor="text1"/>
        </w:rPr>
        <w:t xml:space="preserve"> despite the trappings of disinfectants and protective outerwear. </w:t>
      </w:r>
      <w:r w:rsidR="00B33527" w:rsidRPr="00AA6AEA">
        <w:rPr>
          <w:color w:val="000000" w:themeColor="text1"/>
        </w:rPr>
        <w:t xml:space="preserve"> </w:t>
      </w:r>
      <w:r w:rsidR="0092382A" w:rsidRPr="00AA6AEA">
        <w:rPr>
          <w:color w:val="000000" w:themeColor="text1"/>
        </w:rPr>
        <w:t>People and vehicles regularly go on and off the farm</w:t>
      </w:r>
      <w:r w:rsidR="00C51145">
        <w:rPr>
          <w:color w:val="000000" w:themeColor="text1"/>
        </w:rPr>
        <w:t xml:space="preserve">, </w:t>
      </w:r>
      <w:r w:rsidR="0092382A" w:rsidRPr="00AA6AEA">
        <w:rPr>
          <w:color w:val="000000" w:themeColor="text1"/>
        </w:rPr>
        <w:t>increas</w:t>
      </w:r>
      <w:r w:rsidR="00C51145">
        <w:rPr>
          <w:color w:val="000000" w:themeColor="text1"/>
        </w:rPr>
        <w:t>ing</w:t>
      </w:r>
      <w:r w:rsidR="0092382A" w:rsidRPr="00AA6AEA">
        <w:rPr>
          <w:color w:val="000000" w:themeColor="text1"/>
        </w:rPr>
        <w:t xml:space="preserve"> the risk of pathogen transmission.</w:t>
      </w:r>
      <w:r w:rsidR="0092382A" w:rsidRPr="00AA6AEA">
        <w:rPr>
          <w:rStyle w:val="FootnoteReference"/>
          <w:color w:val="000000" w:themeColor="text1"/>
        </w:rPr>
        <w:footnoteReference w:id="13"/>
      </w:r>
      <w:r w:rsidR="0092382A" w:rsidRPr="00AA6AEA">
        <w:rPr>
          <w:color w:val="000000" w:themeColor="text1"/>
        </w:rPr>
        <w:t xml:space="preserve"> </w:t>
      </w:r>
      <w:r w:rsidR="00023DB8">
        <w:rPr>
          <w:color w:val="000000" w:themeColor="text1"/>
        </w:rPr>
        <w:t xml:space="preserve"> </w:t>
      </w:r>
      <w:r w:rsidR="0092382A" w:rsidRPr="00AA6AEA">
        <w:rPr>
          <w:color w:val="000000" w:themeColor="text1"/>
        </w:rPr>
        <w:t xml:space="preserve">Feed has to be delivered.  Animals come onto the farm and leave the farms to be transferred to other farms for fattening or to go to a slaughterhouse. </w:t>
      </w:r>
      <w:r w:rsidR="00BD1E25" w:rsidRPr="00AA6AEA">
        <w:rPr>
          <w:color w:val="000000" w:themeColor="text1"/>
        </w:rPr>
        <w:t xml:space="preserve">A simple bleach </w:t>
      </w:r>
      <w:r w:rsidR="005B4869">
        <w:rPr>
          <w:color w:val="000000" w:themeColor="text1"/>
        </w:rPr>
        <w:t xml:space="preserve">dip </w:t>
      </w:r>
      <w:r w:rsidR="00BD1E25" w:rsidRPr="00AA6AEA">
        <w:rPr>
          <w:color w:val="000000" w:themeColor="text1"/>
        </w:rPr>
        <w:t xml:space="preserve">cannot thoroughly clean and disinfect these large vehicles – and does nothing to address contamination of the feed itself, which has </w:t>
      </w:r>
      <w:r w:rsidR="003D7C8A">
        <w:rPr>
          <w:color w:val="000000" w:themeColor="text1"/>
        </w:rPr>
        <w:t xml:space="preserve">also </w:t>
      </w:r>
      <w:r w:rsidR="00BD1E25" w:rsidRPr="00AA6AEA">
        <w:rPr>
          <w:color w:val="000000" w:themeColor="text1"/>
        </w:rPr>
        <w:t xml:space="preserve">been linked to </w:t>
      </w:r>
      <w:r w:rsidR="002656F3" w:rsidRPr="00AA6AEA">
        <w:rPr>
          <w:color w:val="000000" w:themeColor="text1"/>
        </w:rPr>
        <w:t xml:space="preserve">pathogen transmission. Huge amounts of manure, which can carry pathogens, have to be disposed of. </w:t>
      </w:r>
      <w:r w:rsidR="005B4869">
        <w:rPr>
          <w:color w:val="000000" w:themeColor="text1"/>
        </w:rPr>
        <w:t>In addition</w:t>
      </w:r>
      <w:r w:rsidR="002656F3" w:rsidRPr="00AA6AEA">
        <w:rPr>
          <w:color w:val="000000" w:themeColor="text1"/>
        </w:rPr>
        <w:t>, t</w:t>
      </w:r>
      <w:r w:rsidR="0092382A" w:rsidRPr="00AA6AEA">
        <w:rPr>
          <w:color w:val="000000" w:themeColor="text1"/>
        </w:rPr>
        <w:t xml:space="preserve">heir ventilation systems expel pathogens such as bird flu and </w:t>
      </w:r>
      <w:r w:rsidR="0092382A" w:rsidRPr="00AA6AEA">
        <w:rPr>
          <w:color w:val="000000" w:themeColor="text1"/>
        </w:rPr>
        <w:lastRenderedPageBreak/>
        <w:t xml:space="preserve">campylobacter into the atmosphere which can infect animals in neighboring farms </w:t>
      </w:r>
      <w:r w:rsidR="000939E5">
        <w:rPr>
          <w:color w:val="000000" w:themeColor="text1"/>
        </w:rPr>
        <w:t>as well as</w:t>
      </w:r>
      <w:r w:rsidR="000939E5" w:rsidRPr="00AA6AEA">
        <w:rPr>
          <w:color w:val="000000" w:themeColor="text1"/>
        </w:rPr>
        <w:t xml:space="preserve"> </w:t>
      </w:r>
      <w:r w:rsidR="0092382A" w:rsidRPr="00AA6AEA">
        <w:rPr>
          <w:color w:val="000000" w:themeColor="text1"/>
        </w:rPr>
        <w:t>people.</w:t>
      </w:r>
      <w:r w:rsidR="0092382A" w:rsidRPr="00AA6AEA">
        <w:rPr>
          <w:rStyle w:val="FootnoteReference"/>
          <w:color w:val="000000" w:themeColor="text1"/>
        </w:rPr>
        <w:footnoteReference w:id="14"/>
      </w:r>
      <w:r w:rsidR="0092382A" w:rsidRPr="00AA6AEA">
        <w:rPr>
          <w:color w:val="000000" w:themeColor="text1"/>
        </w:rPr>
        <w:t xml:space="preserve"> </w:t>
      </w:r>
    </w:p>
    <w:p w14:paraId="7B7EC7D0" w14:textId="49C478F0" w:rsidR="001473A8" w:rsidRPr="00AA6AEA" w:rsidRDefault="001473A8" w:rsidP="00481270">
      <w:pPr>
        <w:pStyle w:val="NormalWeb"/>
        <w:spacing w:before="0" w:beforeAutospacing="0" w:after="0" w:afterAutospacing="0"/>
        <w:textAlignment w:val="baseline"/>
        <w:rPr>
          <w:color w:val="000000" w:themeColor="text1"/>
        </w:rPr>
      </w:pPr>
    </w:p>
    <w:p w14:paraId="1621B3E6" w14:textId="73B2C519" w:rsidR="0092382A" w:rsidRPr="00AA6AEA" w:rsidRDefault="001473A8" w:rsidP="000A3430">
      <w:pPr>
        <w:pStyle w:val="NormalWeb"/>
        <w:spacing w:before="0" w:beforeAutospacing="0" w:after="0" w:afterAutospacing="0"/>
        <w:textAlignment w:val="baseline"/>
        <w:rPr>
          <w:color w:val="000000" w:themeColor="text1"/>
        </w:rPr>
      </w:pPr>
      <w:r w:rsidRPr="00AA6AEA">
        <w:rPr>
          <w:color w:val="000000" w:themeColor="text1"/>
        </w:rPr>
        <w:t>Moreover, large-scale confinement operations are still making improper use of antibiotics</w:t>
      </w:r>
      <w:r w:rsidR="00241051" w:rsidRPr="00AA6AEA">
        <w:rPr>
          <w:color w:val="000000" w:themeColor="text1"/>
        </w:rPr>
        <w:t xml:space="preserve">.  Although </w:t>
      </w:r>
      <w:r w:rsidR="009C5340">
        <w:rPr>
          <w:color w:val="000000" w:themeColor="text1"/>
        </w:rPr>
        <w:t>antibiotics</w:t>
      </w:r>
      <w:r w:rsidR="00241051" w:rsidRPr="00AA6AEA">
        <w:rPr>
          <w:color w:val="000000" w:themeColor="text1"/>
        </w:rPr>
        <w:t xml:space="preserve"> are no longer supposed to be used to promote growth, that limitation can be circumvented by claiming that the </w:t>
      </w:r>
      <w:r w:rsidR="000A3430" w:rsidRPr="00AA6AEA">
        <w:rPr>
          <w:color w:val="000000" w:themeColor="text1"/>
        </w:rPr>
        <w:t>drugs are needed to prevent disease, which is still an allowed use.  Yet regular use of antibiotics would not be needed but for the crowded, stressful conditions that undermine the animals’ immune systems</w:t>
      </w:r>
      <w:r w:rsidR="009C5340">
        <w:rPr>
          <w:color w:val="000000" w:themeColor="text1"/>
        </w:rPr>
        <w:t xml:space="preserve"> in the first place</w:t>
      </w:r>
      <w:r w:rsidR="000A3430" w:rsidRPr="00AA6AEA">
        <w:rPr>
          <w:color w:val="000000" w:themeColor="text1"/>
        </w:rPr>
        <w:t xml:space="preserve">.  </w:t>
      </w:r>
      <w:r w:rsidR="0092382A" w:rsidRPr="00AA6AEA">
        <w:rPr>
          <w:color w:val="000000" w:themeColor="text1"/>
        </w:rPr>
        <w:t>The World Health Organ</w:t>
      </w:r>
      <w:r w:rsidR="009C5340">
        <w:rPr>
          <w:color w:val="000000" w:themeColor="text1"/>
        </w:rPr>
        <w:t>iz</w:t>
      </w:r>
      <w:r w:rsidR="0092382A" w:rsidRPr="00AA6AEA">
        <w:rPr>
          <w:color w:val="000000" w:themeColor="text1"/>
        </w:rPr>
        <w:t>ation (WHO) has warned of “a post-antibiotic era, in which many common infections will no longer have a cure and once again, kill unabated</w:t>
      </w:r>
      <w:r w:rsidR="009C5340">
        <w:rPr>
          <w:color w:val="000000" w:themeColor="text1"/>
        </w:rPr>
        <w:t>.</w:t>
      </w:r>
      <w:r w:rsidR="0092382A" w:rsidRPr="00AA6AEA">
        <w:rPr>
          <w:color w:val="000000" w:themeColor="text1"/>
        </w:rPr>
        <w:t>”</w:t>
      </w:r>
      <w:r w:rsidR="0092382A" w:rsidRPr="00AA6AEA">
        <w:rPr>
          <w:rStyle w:val="FootnoteReference"/>
          <w:color w:val="000000" w:themeColor="text1"/>
        </w:rPr>
        <w:footnoteReference w:id="15"/>
      </w:r>
      <w:r w:rsidR="0092382A" w:rsidRPr="00AA6AEA">
        <w:rPr>
          <w:color w:val="000000" w:themeColor="text1"/>
        </w:rPr>
        <w:t xml:space="preserve"> </w:t>
      </w:r>
      <w:bookmarkStart w:id="0" w:name="_Hlk37884953"/>
      <w:r w:rsidR="0092382A" w:rsidRPr="00AA6AEA">
        <w:rPr>
          <w:color w:val="000000" w:themeColor="text1"/>
        </w:rPr>
        <w:t>The WHO stresses that the high use of antimicrobials in farming contributes to the transfer of antimicrobial resistant bacteria to people, thereby undermining the treatment of serious human disease.</w:t>
      </w:r>
      <w:r w:rsidR="0092382A" w:rsidRPr="00AA6AEA">
        <w:rPr>
          <w:rStyle w:val="FootnoteReference"/>
          <w:color w:val="000000" w:themeColor="text1"/>
        </w:rPr>
        <w:footnoteReference w:id="16"/>
      </w:r>
      <w:r w:rsidR="0092382A" w:rsidRPr="00AA6AEA">
        <w:rPr>
          <w:color w:val="000000" w:themeColor="text1"/>
        </w:rPr>
        <w:t xml:space="preserve">  </w:t>
      </w:r>
    </w:p>
    <w:bookmarkEnd w:id="0"/>
    <w:p w14:paraId="25FF3747" w14:textId="77777777" w:rsidR="0092382A" w:rsidRPr="00AA6AEA" w:rsidRDefault="0092382A" w:rsidP="00481270">
      <w:pPr>
        <w:autoSpaceDE w:val="0"/>
        <w:autoSpaceDN w:val="0"/>
        <w:adjustRightInd w:val="0"/>
        <w:spacing w:after="0" w:line="240" w:lineRule="auto"/>
        <w:rPr>
          <w:rFonts w:ascii="Times New Roman" w:hAnsi="Times New Roman" w:cs="Times New Roman"/>
          <w:color w:val="000000" w:themeColor="text1"/>
          <w:sz w:val="24"/>
          <w:szCs w:val="24"/>
        </w:rPr>
      </w:pPr>
    </w:p>
    <w:p w14:paraId="4AF86586" w14:textId="06232A70" w:rsidR="0092382A" w:rsidRPr="00AA6AEA" w:rsidRDefault="0092382A" w:rsidP="00481270">
      <w:pPr>
        <w:autoSpaceDE w:val="0"/>
        <w:autoSpaceDN w:val="0"/>
        <w:adjustRightInd w:val="0"/>
        <w:spacing w:after="0" w:line="240" w:lineRule="auto"/>
        <w:rPr>
          <w:rFonts w:ascii="Times New Roman" w:hAnsi="Times New Roman" w:cs="Times New Roman"/>
          <w:color w:val="000000" w:themeColor="text1"/>
          <w:sz w:val="24"/>
          <w:szCs w:val="24"/>
        </w:rPr>
      </w:pPr>
      <w:r w:rsidRPr="00AA6AEA">
        <w:rPr>
          <w:rFonts w:ascii="Times New Roman" w:hAnsi="Times New Roman" w:cs="Times New Roman"/>
          <w:color w:val="000000" w:themeColor="text1"/>
          <w:sz w:val="24"/>
          <w:szCs w:val="24"/>
        </w:rPr>
        <w:t>An OECD report found that without action to stem antimicrobial resistance, 2.4 million people could die from superbug infections in Europe, North America and Australia between 2015-2050.</w:t>
      </w:r>
      <w:r w:rsidRPr="00AA6AEA">
        <w:rPr>
          <w:rStyle w:val="FootnoteReference"/>
          <w:rFonts w:ascii="Times New Roman" w:hAnsi="Times New Roman" w:cs="Times New Roman"/>
          <w:color w:val="000000" w:themeColor="text1"/>
          <w:sz w:val="24"/>
          <w:szCs w:val="24"/>
        </w:rPr>
        <w:footnoteReference w:id="17"/>
      </w:r>
      <w:r w:rsidRPr="00AA6AEA">
        <w:rPr>
          <w:rFonts w:ascii="Times New Roman" w:hAnsi="Times New Roman" w:cs="Times New Roman"/>
          <w:color w:val="000000" w:themeColor="text1"/>
          <w:sz w:val="24"/>
          <w:szCs w:val="24"/>
        </w:rPr>
        <w:t xml:space="preserve"> In the 33 countries examined in the report, infections with resistant microorganisms in the next 30 years could cost up to </w:t>
      </w:r>
      <w:r w:rsidR="00346FB5" w:rsidRPr="00AA6AEA">
        <w:rPr>
          <w:rFonts w:ascii="Times New Roman" w:hAnsi="Times New Roman" w:cs="Times New Roman"/>
          <w:color w:val="000000" w:themeColor="text1"/>
          <w:sz w:val="24"/>
          <w:szCs w:val="24"/>
        </w:rPr>
        <w:t xml:space="preserve">US </w:t>
      </w:r>
      <w:r w:rsidRPr="00AA6AEA">
        <w:rPr>
          <w:rFonts w:ascii="Times New Roman" w:hAnsi="Times New Roman" w:cs="Times New Roman"/>
          <w:color w:val="000000" w:themeColor="text1"/>
          <w:sz w:val="24"/>
          <w:szCs w:val="24"/>
        </w:rPr>
        <w:t>$3.5 billion per year.</w:t>
      </w:r>
    </w:p>
    <w:p w14:paraId="365BB181" w14:textId="77777777" w:rsidR="0092382A" w:rsidRPr="00AA6AEA" w:rsidRDefault="0092382A" w:rsidP="00481270">
      <w:pPr>
        <w:autoSpaceDE w:val="0"/>
        <w:autoSpaceDN w:val="0"/>
        <w:adjustRightInd w:val="0"/>
        <w:spacing w:after="0" w:line="240" w:lineRule="auto"/>
        <w:rPr>
          <w:rFonts w:ascii="Times New Roman" w:hAnsi="Times New Roman" w:cs="Times New Roman"/>
          <w:color w:val="000000" w:themeColor="text1"/>
          <w:sz w:val="24"/>
          <w:szCs w:val="24"/>
        </w:rPr>
      </w:pPr>
    </w:p>
    <w:p w14:paraId="0A814362" w14:textId="308471E9" w:rsidR="0092382A" w:rsidRDefault="00346FB5" w:rsidP="00E00209">
      <w:pPr>
        <w:autoSpaceDE w:val="0"/>
        <w:autoSpaceDN w:val="0"/>
        <w:adjustRightInd w:val="0"/>
        <w:spacing w:after="0" w:line="240" w:lineRule="auto"/>
        <w:rPr>
          <w:rFonts w:ascii="Times New Roman" w:hAnsi="Times New Roman" w:cs="Times New Roman"/>
          <w:bCs/>
          <w:color w:val="000000" w:themeColor="text1"/>
          <w:sz w:val="24"/>
          <w:szCs w:val="24"/>
        </w:rPr>
      </w:pPr>
      <w:r w:rsidRPr="00AA6AEA">
        <w:rPr>
          <w:rFonts w:ascii="Times New Roman" w:hAnsi="Times New Roman" w:cs="Times New Roman"/>
          <w:bCs/>
          <w:color w:val="000000" w:themeColor="text1"/>
          <w:sz w:val="24"/>
          <w:szCs w:val="24"/>
        </w:rPr>
        <w:t xml:space="preserve">The logical response is to implement measures that reduce the need for antimicrobials in the first place.  This means supporting </w:t>
      </w:r>
      <w:r w:rsidR="00671C31" w:rsidRPr="00AA6AEA">
        <w:rPr>
          <w:rFonts w:ascii="Times New Roman" w:hAnsi="Times New Roman" w:cs="Times New Roman"/>
          <w:bCs/>
          <w:color w:val="000000" w:themeColor="text1"/>
          <w:sz w:val="24"/>
          <w:szCs w:val="24"/>
        </w:rPr>
        <w:t xml:space="preserve">animal production methods that promote healthy animals, which are primarily small- and mid-scale pasture-based operations. </w:t>
      </w:r>
      <w:r w:rsidR="00B802D8">
        <w:rPr>
          <w:rFonts w:ascii="Times New Roman" w:hAnsi="Times New Roman" w:cs="Times New Roman"/>
          <w:bCs/>
          <w:color w:val="000000" w:themeColor="text1"/>
          <w:sz w:val="24"/>
          <w:szCs w:val="24"/>
        </w:rPr>
        <w:t>P</w:t>
      </w:r>
      <w:r w:rsidR="00E00209" w:rsidRPr="00AA6AEA">
        <w:rPr>
          <w:rFonts w:ascii="Times New Roman" w:hAnsi="Times New Roman" w:cs="Times New Roman"/>
          <w:bCs/>
          <w:color w:val="000000" w:themeColor="text1"/>
          <w:sz w:val="24"/>
          <w:szCs w:val="24"/>
        </w:rPr>
        <w:t>asture-based operations are not only lower density, but they allow animals to engage in natural behaviors, which lowers their stress and further improves their health and immune systems.</w:t>
      </w:r>
      <w:r w:rsidR="0092382A" w:rsidRPr="00AA6AEA">
        <w:rPr>
          <w:rStyle w:val="FootnoteReference"/>
          <w:rFonts w:ascii="Times New Roman" w:hAnsi="Times New Roman" w:cs="Times New Roman"/>
          <w:bCs/>
          <w:color w:val="000000" w:themeColor="text1"/>
          <w:sz w:val="24"/>
          <w:szCs w:val="24"/>
        </w:rPr>
        <w:footnoteReference w:id="18"/>
      </w:r>
      <w:r w:rsidR="0092382A" w:rsidRPr="00AA6AEA">
        <w:rPr>
          <w:rFonts w:ascii="Times New Roman" w:hAnsi="Times New Roman" w:cs="Times New Roman"/>
          <w:bCs/>
          <w:color w:val="000000" w:themeColor="text1"/>
          <w:sz w:val="24"/>
          <w:szCs w:val="24"/>
        </w:rPr>
        <w:t xml:space="preserve"> </w:t>
      </w:r>
    </w:p>
    <w:p w14:paraId="6412D6A7" w14:textId="41C1AACC" w:rsidR="00853B0F" w:rsidRDefault="00853B0F" w:rsidP="00E00209">
      <w:pPr>
        <w:autoSpaceDE w:val="0"/>
        <w:autoSpaceDN w:val="0"/>
        <w:adjustRightInd w:val="0"/>
        <w:spacing w:after="0" w:line="240" w:lineRule="auto"/>
        <w:rPr>
          <w:rFonts w:ascii="Times New Roman" w:hAnsi="Times New Roman" w:cs="Times New Roman"/>
          <w:bCs/>
          <w:color w:val="000000" w:themeColor="text1"/>
          <w:sz w:val="24"/>
          <w:szCs w:val="24"/>
        </w:rPr>
      </w:pPr>
    </w:p>
    <w:p w14:paraId="25B5E830" w14:textId="0D9189AD" w:rsidR="00853B0F" w:rsidRPr="00AA6AEA" w:rsidRDefault="00853B0F" w:rsidP="00853B0F">
      <w:pPr>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Yet again, however, policies such as mandatory electronic ID favor confinement operations. Under the animal disease traceability regulations, g</w:t>
      </w:r>
      <w:r w:rsidRPr="00AA6AEA">
        <w:rPr>
          <w:rFonts w:ascii="Times New Roman" w:hAnsi="Times New Roman" w:cs="Times New Roman"/>
          <w:color w:val="000000" w:themeColor="text1"/>
          <w:sz w:val="24"/>
          <w:szCs w:val="24"/>
        </w:rPr>
        <w:t>roup ID numbers are used to “identify a ‘unit of animals’ of the same species that is managed together as one group throughout the preharvest production chain.”</w:t>
      </w:r>
      <w:r w:rsidRPr="00AA6AEA">
        <w:rPr>
          <w:rStyle w:val="FootnoteReference"/>
          <w:rFonts w:ascii="Times New Roman" w:hAnsi="Times New Roman" w:cs="Times New Roman"/>
          <w:color w:val="000000" w:themeColor="text1"/>
          <w:sz w:val="24"/>
          <w:szCs w:val="24"/>
        </w:rPr>
        <w:footnoteReference w:id="19"/>
      </w:r>
      <w:r w:rsidRPr="00AA6AEA">
        <w:rPr>
          <w:rFonts w:ascii="Times New Roman" w:hAnsi="Times New Roman" w:cs="Times New Roman"/>
          <w:color w:val="000000" w:themeColor="text1"/>
          <w:sz w:val="24"/>
          <w:szCs w:val="24"/>
        </w:rPr>
        <w:t xml:space="preserve"> In practice, this only occurs in the vertically integrated confinement operations.  Most independent producers will not qualify for a group identification number because their herds and flocks are comprised of animals from different sources, rather than being managed together from birth to death and not commingled with other animals. </w:t>
      </w:r>
      <w:r w:rsidR="002546E2">
        <w:rPr>
          <w:rFonts w:ascii="Times New Roman" w:hAnsi="Times New Roman" w:cs="Times New Roman"/>
          <w:color w:val="000000" w:themeColor="text1"/>
          <w:sz w:val="24"/>
          <w:szCs w:val="24"/>
        </w:rPr>
        <w:t xml:space="preserve"> As</w:t>
      </w:r>
      <w:r>
        <w:rPr>
          <w:rFonts w:ascii="Times New Roman" w:hAnsi="Times New Roman" w:cs="Times New Roman"/>
          <w:color w:val="000000" w:themeColor="text1"/>
          <w:sz w:val="24"/>
          <w:szCs w:val="24"/>
        </w:rPr>
        <w:t xml:space="preserve"> long as low-cost forms of ID are allowed, the impact of this </w:t>
      </w:r>
      <w:r w:rsidR="00D16778">
        <w:rPr>
          <w:rFonts w:ascii="Times New Roman" w:hAnsi="Times New Roman" w:cs="Times New Roman"/>
          <w:color w:val="000000" w:themeColor="text1"/>
          <w:sz w:val="24"/>
          <w:szCs w:val="24"/>
        </w:rPr>
        <w:t>provision is minimized.  But should electronic ID be mandated, the impact will be severe – vertically integrated confinement operations will be able to comply without paying for a single tag (simply identifying the confined group of anima</w:t>
      </w:r>
      <w:r w:rsidR="000939E5">
        <w:rPr>
          <w:rFonts w:ascii="Times New Roman" w:hAnsi="Times New Roman" w:cs="Times New Roman"/>
          <w:color w:val="000000" w:themeColor="text1"/>
          <w:sz w:val="24"/>
          <w:szCs w:val="24"/>
        </w:rPr>
        <w:t>l</w:t>
      </w:r>
      <w:r w:rsidR="00D16778">
        <w:rPr>
          <w:rFonts w:ascii="Times New Roman" w:hAnsi="Times New Roman" w:cs="Times New Roman"/>
          <w:color w:val="000000" w:themeColor="text1"/>
          <w:sz w:val="24"/>
          <w:szCs w:val="24"/>
        </w:rPr>
        <w:t>s with a group ID), while pasture-based operations will have to expend significant funds tagging each anima</w:t>
      </w:r>
      <w:r w:rsidR="00023DB8">
        <w:rPr>
          <w:rFonts w:ascii="Times New Roman" w:hAnsi="Times New Roman" w:cs="Times New Roman"/>
          <w:color w:val="000000" w:themeColor="text1"/>
          <w:sz w:val="24"/>
          <w:szCs w:val="24"/>
        </w:rPr>
        <w:t>l</w:t>
      </w:r>
      <w:r w:rsidR="002546E2">
        <w:rPr>
          <w:rFonts w:ascii="Times New Roman" w:hAnsi="Times New Roman" w:cs="Times New Roman"/>
          <w:color w:val="000000" w:themeColor="text1"/>
          <w:sz w:val="24"/>
          <w:szCs w:val="24"/>
        </w:rPr>
        <w:t xml:space="preserve"> with costly electronic tags.</w:t>
      </w:r>
    </w:p>
    <w:p w14:paraId="3DC21DB0" w14:textId="4E9947D0" w:rsidR="00853B0F" w:rsidRPr="00AA6AEA" w:rsidRDefault="00853B0F" w:rsidP="00E00209">
      <w:pPr>
        <w:autoSpaceDE w:val="0"/>
        <w:autoSpaceDN w:val="0"/>
        <w:adjustRightInd w:val="0"/>
        <w:spacing w:after="0" w:line="240" w:lineRule="auto"/>
        <w:rPr>
          <w:rFonts w:ascii="Times New Roman" w:hAnsi="Times New Roman" w:cs="Times New Roman"/>
          <w:bCs/>
          <w:color w:val="000000" w:themeColor="text1"/>
          <w:sz w:val="24"/>
          <w:szCs w:val="24"/>
        </w:rPr>
      </w:pPr>
    </w:p>
    <w:p w14:paraId="56D1CEF4" w14:textId="3F6DBE90" w:rsidR="00671715" w:rsidRDefault="000D1CC0" w:rsidP="00E0020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Thus, in addition to considering the costs to small producers, the agency needs to consider whether its programs and policies support healthy animal management</w:t>
      </w:r>
      <w:r w:rsidR="002546E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particularly keeping animals on pasture</w:t>
      </w:r>
      <w:r w:rsidR="00671715">
        <w:rPr>
          <w:rFonts w:ascii="Times New Roman" w:hAnsi="Times New Roman" w:cs="Times New Roman"/>
          <w:bCs/>
          <w:color w:val="000000" w:themeColor="text1"/>
          <w:sz w:val="24"/>
          <w:szCs w:val="24"/>
        </w:rPr>
        <w:t>.</w:t>
      </w:r>
    </w:p>
    <w:p w14:paraId="3F6560C7" w14:textId="77777777" w:rsidR="00481270" w:rsidRPr="00AA6AEA" w:rsidRDefault="00481270" w:rsidP="00481270">
      <w:pPr>
        <w:spacing w:after="0" w:line="240" w:lineRule="auto"/>
        <w:rPr>
          <w:rFonts w:ascii="Times New Roman" w:hAnsi="Times New Roman" w:cs="Times New Roman"/>
          <w:color w:val="000000" w:themeColor="text1"/>
          <w:sz w:val="24"/>
          <w:szCs w:val="24"/>
        </w:rPr>
      </w:pPr>
    </w:p>
    <w:p w14:paraId="68A3EDF5" w14:textId="3AC0C49C" w:rsidR="001C3100" w:rsidRPr="004053E1" w:rsidRDefault="007475A2" w:rsidP="007475A2">
      <w:pPr>
        <w:pStyle w:val="ListParagraph"/>
        <w:numPr>
          <w:ilvl w:val="0"/>
          <w:numId w:val="4"/>
        </w:numPr>
        <w:spacing w:after="0" w:line="240" w:lineRule="auto"/>
        <w:rPr>
          <w:rFonts w:ascii="Times New Roman" w:hAnsi="Times New Roman" w:cs="Times New Roman"/>
          <w:b/>
          <w:bCs/>
          <w:color w:val="000000" w:themeColor="text1"/>
          <w:sz w:val="28"/>
          <w:szCs w:val="28"/>
          <w:u w:val="single"/>
        </w:rPr>
      </w:pPr>
      <w:r w:rsidRPr="004053E1">
        <w:rPr>
          <w:rFonts w:ascii="Times New Roman" w:hAnsi="Times New Roman" w:cs="Times New Roman"/>
          <w:b/>
          <w:bCs/>
          <w:color w:val="000000" w:themeColor="text1"/>
          <w:sz w:val="28"/>
          <w:szCs w:val="28"/>
          <w:u w:val="single"/>
        </w:rPr>
        <w:t>Additional recommendations to build resilient, local &amp; regional food systems that can weather crises.</w:t>
      </w:r>
    </w:p>
    <w:p w14:paraId="354243EC" w14:textId="32F3C4B8" w:rsidR="007475A2" w:rsidRPr="00AA6AEA" w:rsidRDefault="007475A2" w:rsidP="007475A2">
      <w:pPr>
        <w:spacing w:after="0" w:line="240" w:lineRule="auto"/>
        <w:rPr>
          <w:rFonts w:ascii="Times New Roman" w:hAnsi="Times New Roman" w:cs="Times New Roman"/>
          <w:b/>
          <w:bCs/>
          <w:color w:val="000000" w:themeColor="text1"/>
          <w:sz w:val="24"/>
          <w:szCs w:val="24"/>
        </w:rPr>
      </w:pPr>
    </w:p>
    <w:p w14:paraId="5D5F0834" w14:textId="3EDB53FB" w:rsidR="00350F10" w:rsidRDefault="00163D8E" w:rsidP="00747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FARFA also </w:t>
      </w:r>
      <w:r w:rsidR="00350F10">
        <w:rPr>
          <w:rFonts w:ascii="Times New Roman" w:hAnsi="Times New Roman" w:cs="Times New Roman"/>
          <w:sz w:val="24"/>
          <w:szCs w:val="24"/>
        </w:rPr>
        <w:t>recommends</w:t>
      </w:r>
      <w:r w:rsidR="00EB24B7">
        <w:rPr>
          <w:rFonts w:ascii="Times New Roman" w:hAnsi="Times New Roman" w:cs="Times New Roman"/>
          <w:sz w:val="24"/>
          <w:szCs w:val="24"/>
        </w:rPr>
        <w:t xml:space="preserve"> that USDA</w:t>
      </w:r>
      <w:r w:rsidR="00350F10">
        <w:rPr>
          <w:rFonts w:ascii="Times New Roman" w:hAnsi="Times New Roman" w:cs="Times New Roman"/>
          <w:sz w:val="24"/>
          <w:szCs w:val="24"/>
        </w:rPr>
        <w:t>:</w:t>
      </w:r>
    </w:p>
    <w:p w14:paraId="4064F068" w14:textId="53605725" w:rsidR="00FC6D3C" w:rsidRDefault="007475A2" w:rsidP="007475A2">
      <w:pPr>
        <w:pStyle w:val="ListParagraph"/>
        <w:numPr>
          <w:ilvl w:val="0"/>
          <w:numId w:val="9"/>
        </w:numPr>
        <w:spacing w:after="0" w:line="240" w:lineRule="auto"/>
        <w:rPr>
          <w:rFonts w:ascii="Times New Roman" w:hAnsi="Times New Roman" w:cs="Times New Roman"/>
          <w:sz w:val="24"/>
          <w:szCs w:val="24"/>
        </w:rPr>
      </w:pPr>
      <w:r w:rsidRPr="00FC6D3C">
        <w:rPr>
          <w:rFonts w:ascii="Times New Roman" w:hAnsi="Times New Roman" w:cs="Times New Roman"/>
          <w:sz w:val="24"/>
          <w:szCs w:val="24"/>
        </w:rPr>
        <w:t>Invest in</w:t>
      </w:r>
      <w:r w:rsidR="003F1913">
        <w:rPr>
          <w:rFonts w:ascii="Times New Roman" w:hAnsi="Times New Roman" w:cs="Times New Roman"/>
          <w:sz w:val="24"/>
          <w:szCs w:val="24"/>
        </w:rPr>
        <w:t xml:space="preserve"> small- and mid-scale local and regional </w:t>
      </w:r>
      <w:r w:rsidR="00EB24B7">
        <w:rPr>
          <w:rFonts w:ascii="Times New Roman" w:hAnsi="Times New Roman" w:cs="Times New Roman"/>
          <w:sz w:val="24"/>
          <w:szCs w:val="24"/>
        </w:rPr>
        <w:t xml:space="preserve">infrastructure for </w:t>
      </w:r>
      <w:r w:rsidR="006F6DF5">
        <w:rPr>
          <w:rFonts w:ascii="Times New Roman" w:hAnsi="Times New Roman" w:cs="Times New Roman"/>
          <w:sz w:val="24"/>
          <w:szCs w:val="24"/>
        </w:rPr>
        <w:t>growing, storing, processing, and distributing food</w:t>
      </w:r>
      <w:r w:rsidR="003F1913">
        <w:rPr>
          <w:rFonts w:ascii="Times New Roman" w:hAnsi="Times New Roman" w:cs="Times New Roman"/>
          <w:sz w:val="24"/>
          <w:szCs w:val="24"/>
        </w:rPr>
        <w:t>.  This would include not only private infrastructure (such as supporting the establishment or expansion of private commercial kitchens and food hubs), but also “public” infrastructure that can support multiple small businesses</w:t>
      </w:r>
      <w:r w:rsidR="00680B04">
        <w:rPr>
          <w:rFonts w:ascii="Times New Roman" w:hAnsi="Times New Roman" w:cs="Times New Roman"/>
          <w:sz w:val="24"/>
          <w:szCs w:val="24"/>
        </w:rPr>
        <w:t xml:space="preserve"> and the entire community.</w:t>
      </w:r>
      <w:r w:rsidR="006F6DF5">
        <w:rPr>
          <w:rFonts w:ascii="Times New Roman" w:hAnsi="Times New Roman" w:cs="Times New Roman"/>
          <w:sz w:val="24"/>
          <w:szCs w:val="24"/>
        </w:rPr>
        <w:t xml:space="preserve"> Infrastructure investments in </w:t>
      </w:r>
      <w:r w:rsidRPr="00FC6D3C">
        <w:rPr>
          <w:rFonts w:ascii="Times New Roman" w:hAnsi="Times New Roman" w:cs="Times New Roman"/>
          <w:sz w:val="24"/>
          <w:szCs w:val="24"/>
        </w:rPr>
        <w:t xml:space="preserve">schools, hospitals, food hubs, community kitchens, and composting facilities improve communities’ capacities to support sustainable local and regional food systems and </w:t>
      </w:r>
      <w:r w:rsidR="006F6DF5">
        <w:rPr>
          <w:rFonts w:ascii="Times New Roman" w:hAnsi="Times New Roman" w:cs="Times New Roman"/>
          <w:sz w:val="24"/>
          <w:szCs w:val="24"/>
        </w:rPr>
        <w:t>provide more people with a</w:t>
      </w:r>
      <w:r w:rsidRPr="00FC6D3C">
        <w:rPr>
          <w:rFonts w:ascii="Times New Roman" w:hAnsi="Times New Roman" w:cs="Times New Roman"/>
          <w:sz w:val="24"/>
          <w:szCs w:val="24"/>
        </w:rPr>
        <w:t xml:space="preserve">ccess to </w:t>
      </w:r>
      <w:r w:rsidR="006F6DF5">
        <w:rPr>
          <w:rFonts w:ascii="Times New Roman" w:hAnsi="Times New Roman" w:cs="Times New Roman"/>
          <w:sz w:val="24"/>
          <w:szCs w:val="24"/>
        </w:rPr>
        <w:t>heathy</w:t>
      </w:r>
      <w:r w:rsidRPr="00FC6D3C">
        <w:rPr>
          <w:rFonts w:ascii="Times New Roman" w:hAnsi="Times New Roman" w:cs="Times New Roman"/>
          <w:sz w:val="24"/>
          <w:szCs w:val="24"/>
        </w:rPr>
        <w:t xml:space="preserve"> food. </w:t>
      </w:r>
    </w:p>
    <w:p w14:paraId="2CF1C556" w14:textId="561D4FAB" w:rsidR="00FC6D3C" w:rsidRPr="00104A92" w:rsidRDefault="00441A6F" w:rsidP="00104A92">
      <w:pPr>
        <w:pStyle w:val="ListParagraph"/>
        <w:numPr>
          <w:ilvl w:val="0"/>
          <w:numId w:val="9"/>
        </w:numPr>
        <w:spacing w:after="0" w:line="240" w:lineRule="auto"/>
        <w:rPr>
          <w:rFonts w:ascii="Times New Roman" w:hAnsi="Times New Roman" w:cs="Times New Roman"/>
          <w:sz w:val="24"/>
          <w:szCs w:val="24"/>
        </w:rPr>
      </w:pPr>
      <w:r w:rsidRPr="00FC6D3C">
        <w:rPr>
          <w:rFonts w:ascii="Times New Roman" w:hAnsi="Times New Roman" w:cs="Times New Roman"/>
          <w:sz w:val="24"/>
          <w:szCs w:val="24"/>
        </w:rPr>
        <w:t>Shift financial assistance from pesticide-reliant monocultures to diversified organic crop a</w:t>
      </w:r>
      <w:r w:rsidR="00074DE1">
        <w:rPr>
          <w:rFonts w:ascii="Times New Roman" w:hAnsi="Times New Roman" w:cs="Times New Roman"/>
          <w:sz w:val="24"/>
          <w:szCs w:val="24"/>
        </w:rPr>
        <w:t>nd regenerative ranching agriculture</w:t>
      </w:r>
      <w:r w:rsidR="00680B04">
        <w:rPr>
          <w:rFonts w:ascii="Times New Roman" w:hAnsi="Times New Roman" w:cs="Times New Roman"/>
          <w:sz w:val="24"/>
          <w:szCs w:val="24"/>
        </w:rPr>
        <w:t xml:space="preserve">.  </w:t>
      </w:r>
      <w:r w:rsidR="00074DE1">
        <w:rPr>
          <w:rFonts w:ascii="Times New Roman" w:hAnsi="Times New Roman" w:cs="Times New Roman"/>
          <w:sz w:val="24"/>
          <w:szCs w:val="24"/>
        </w:rPr>
        <w:t xml:space="preserve">Such a shift </w:t>
      </w:r>
      <w:r w:rsidR="00680B04">
        <w:rPr>
          <w:rFonts w:ascii="Times New Roman" w:hAnsi="Times New Roman" w:cs="Times New Roman"/>
          <w:sz w:val="24"/>
          <w:szCs w:val="24"/>
        </w:rPr>
        <w:t>would simultaneously support independent small farmers (and the supply and distribution chains they participate in, from seeds to plate)</w:t>
      </w:r>
      <w:r w:rsidR="00680B04" w:rsidRPr="001B2B99">
        <w:rPr>
          <w:rFonts w:ascii="Times New Roman" w:hAnsi="Times New Roman" w:cs="Times New Roman"/>
          <w:b/>
          <w:bCs/>
          <w:sz w:val="24"/>
          <w:szCs w:val="24"/>
        </w:rPr>
        <w:t xml:space="preserve"> and</w:t>
      </w:r>
      <w:r w:rsidR="00680B04">
        <w:rPr>
          <w:rFonts w:ascii="Times New Roman" w:hAnsi="Times New Roman" w:cs="Times New Roman"/>
          <w:sz w:val="24"/>
          <w:szCs w:val="24"/>
        </w:rPr>
        <w:t xml:space="preserve"> </w:t>
      </w:r>
      <w:r w:rsidR="00AE5A64">
        <w:rPr>
          <w:rFonts w:ascii="Times New Roman" w:hAnsi="Times New Roman" w:cs="Times New Roman"/>
          <w:sz w:val="24"/>
          <w:szCs w:val="24"/>
        </w:rPr>
        <w:t>the overall resilience of our agricultural system by promoting agricultural methods that sequester carbon, improve water capture and drought resilience, and reduce flooding and topsoil loss.</w:t>
      </w:r>
      <w:r w:rsidR="0039798E">
        <w:rPr>
          <w:rFonts w:ascii="Times New Roman" w:hAnsi="Times New Roman" w:cs="Times New Roman"/>
          <w:sz w:val="24"/>
          <w:szCs w:val="24"/>
        </w:rPr>
        <w:t xml:space="preserve">  Greater adoption of organic and regenerative agriculture would </w:t>
      </w:r>
      <w:r w:rsidRPr="00FC6D3C">
        <w:rPr>
          <w:rFonts w:ascii="Times New Roman" w:hAnsi="Times New Roman" w:cs="Times New Roman"/>
          <w:sz w:val="24"/>
          <w:szCs w:val="24"/>
        </w:rPr>
        <w:t>increase food security in the face of climate disaster</w:t>
      </w:r>
      <w:r w:rsidR="00FD23DD">
        <w:rPr>
          <w:rFonts w:ascii="Times New Roman" w:hAnsi="Times New Roman" w:cs="Times New Roman"/>
          <w:sz w:val="24"/>
          <w:szCs w:val="24"/>
        </w:rPr>
        <w:t>s</w:t>
      </w:r>
      <w:r w:rsidRPr="00FC6D3C">
        <w:rPr>
          <w:rFonts w:ascii="Times New Roman" w:hAnsi="Times New Roman" w:cs="Times New Roman"/>
          <w:sz w:val="24"/>
          <w:szCs w:val="24"/>
        </w:rPr>
        <w:t xml:space="preserve"> and build a more resilient food system to withstand disruptions such as those witnessed during the COVID-19 pandemic.</w:t>
      </w:r>
      <w:r w:rsidR="00104A92">
        <w:rPr>
          <w:rFonts w:ascii="Times New Roman" w:hAnsi="Times New Roman" w:cs="Times New Roman"/>
          <w:sz w:val="24"/>
          <w:szCs w:val="24"/>
        </w:rPr>
        <w:t xml:space="preserve">  </w:t>
      </w:r>
    </w:p>
    <w:p w14:paraId="055B75F8" w14:textId="41ABD467" w:rsidR="005A705B" w:rsidRDefault="007C1FAE" w:rsidP="00FC6D3C">
      <w:pPr>
        <w:pStyle w:val="ListParagraph"/>
        <w:numPr>
          <w:ilvl w:val="0"/>
          <w:numId w:val="9"/>
        </w:numPr>
        <w:spacing w:after="0" w:line="240" w:lineRule="auto"/>
        <w:rPr>
          <w:rFonts w:ascii="Times New Roman" w:hAnsi="Times New Roman" w:cs="Times New Roman"/>
          <w:sz w:val="24"/>
          <w:szCs w:val="24"/>
        </w:rPr>
      </w:pPr>
      <w:r w:rsidRPr="00FC6D3C">
        <w:rPr>
          <w:rFonts w:ascii="Times New Roman" w:hAnsi="Times New Roman" w:cs="Times New Roman"/>
          <w:sz w:val="24"/>
          <w:szCs w:val="24"/>
        </w:rPr>
        <w:t xml:space="preserve">Stop subsidizing the consolidation of the meat industry. </w:t>
      </w:r>
      <w:r w:rsidR="00C95229">
        <w:rPr>
          <w:rFonts w:ascii="Times New Roman" w:hAnsi="Times New Roman" w:cs="Times New Roman"/>
          <w:sz w:val="24"/>
          <w:szCs w:val="24"/>
        </w:rPr>
        <w:t xml:space="preserve"> </w:t>
      </w:r>
      <w:r w:rsidRPr="00FC6D3C">
        <w:rPr>
          <w:rFonts w:ascii="Times New Roman" w:hAnsi="Times New Roman" w:cs="Times New Roman"/>
          <w:sz w:val="24"/>
          <w:szCs w:val="24"/>
        </w:rPr>
        <w:t>As the Small Business Administration has already recognized,</w:t>
      </w:r>
      <w:r w:rsidR="00DA2C85">
        <w:rPr>
          <w:rFonts w:ascii="Times New Roman" w:hAnsi="Times New Roman" w:cs="Times New Roman"/>
          <w:sz w:val="24"/>
          <w:szCs w:val="24"/>
        </w:rPr>
        <w:t xml:space="preserve"> “contract farmers” working within the vertically integrated industry are not independent small businesses because of the control exerted by the huge corporations that own the animals and dictate all the terms of production.</w:t>
      </w:r>
      <w:r w:rsidR="005A705B">
        <w:rPr>
          <w:rStyle w:val="FootnoteReference"/>
          <w:rFonts w:ascii="Times New Roman" w:hAnsi="Times New Roman" w:cs="Times New Roman"/>
          <w:sz w:val="24"/>
          <w:szCs w:val="24"/>
        </w:rPr>
        <w:footnoteReference w:id="20"/>
      </w:r>
      <w:r w:rsidRPr="00FC6D3C">
        <w:rPr>
          <w:rFonts w:ascii="Times New Roman" w:hAnsi="Times New Roman" w:cs="Times New Roman"/>
          <w:sz w:val="24"/>
          <w:szCs w:val="24"/>
        </w:rPr>
        <w:t xml:space="preserve"> Rather than continuing to use tax dollars to fund the </w:t>
      </w:r>
      <w:r w:rsidR="00DA2C85">
        <w:rPr>
          <w:rFonts w:ascii="Times New Roman" w:hAnsi="Times New Roman" w:cs="Times New Roman"/>
          <w:sz w:val="24"/>
          <w:szCs w:val="24"/>
        </w:rPr>
        <w:t xml:space="preserve">establishment and </w:t>
      </w:r>
      <w:r w:rsidRPr="00FC6D3C">
        <w:rPr>
          <w:rFonts w:ascii="Times New Roman" w:hAnsi="Times New Roman" w:cs="Times New Roman"/>
          <w:sz w:val="24"/>
          <w:szCs w:val="24"/>
        </w:rPr>
        <w:t xml:space="preserve">expansion of these operations, USDA should instead reserve its loans and loan guarantees for expanding </w:t>
      </w:r>
      <w:r w:rsidR="006F6DF5">
        <w:rPr>
          <w:rFonts w:ascii="Times New Roman" w:hAnsi="Times New Roman" w:cs="Times New Roman"/>
          <w:sz w:val="24"/>
          <w:szCs w:val="24"/>
        </w:rPr>
        <w:t xml:space="preserve">small- and mid-scale independent </w:t>
      </w:r>
      <w:r w:rsidR="00771E5D">
        <w:rPr>
          <w:rFonts w:ascii="Times New Roman" w:hAnsi="Times New Roman" w:cs="Times New Roman"/>
          <w:sz w:val="24"/>
          <w:szCs w:val="24"/>
        </w:rPr>
        <w:t>businesses, with an emphasis on s</w:t>
      </w:r>
      <w:r w:rsidRPr="00FC6D3C">
        <w:rPr>
          <w:rFonts w:ascii="Times New Roman" w:hAnsi="Times New Roman" w:cs="Times New Roman"/>
          <w:sz w:val="24"/>
          <w:szCs w:val="24"/>
        </w:rPr>
        <w:t>ustainable agricultur</w:t>
      </w:r>
      <w:r w:rsidR="00771E5D">
        <w:rPr>
          <w:rFonts w:ascii="Times New Roman" w:hAnsi="Times New Roman" w:cs="Times New Roman"/>
          <w:sz w:val="24"/>
          <w:szCs w:val="24"/>
        </w:rPr>
        <w:t>e operation</w:t>
      </w:r>
      <w:r w:rsidRPr="00FC6D3C">
        <w:rPr>
          <w:rFonts w:ascii="Times New Roman" w:hAnsi="Times New Roman" w:cs="Times New Roman"/>
          <w:sz w:val="24"/>
          <w:szCs w:val="24"/>
        </w:rPr>
        <w:t xml:space="preserve">s. </w:t>
      </w:r>
    </w:p>
    <w:p w14:paraId="537BABD8" w14:textId="40C5B5F3" w:rsidR="00441A6F" w:rsidRDefault="007C1FAE" w:rsidP="00FC6D3C">
      <w:pPr>
        <w:pStyle w:val="ListParagraph"/>
        <w:numPr>
          <w:ilvl w:val="0"/>
          <w:numId w:val="9"/>
        </w:numPr>
        <w:spacing w:after="0" w:line="240" w:lineRule="auto"/>
        <w:rPr>
          <w:rFonts w:ascii="Times New Roman" w:hAnsi="Times New Roman" w:cs="Times New Roman"/>
          <w:sz w:val="24"/>
          <w:szCs w:val="24"/>
        </w:rPr>
      </w:pPr>
      <w:r w:rsidRPr="00FC6D3C">
        <w:rPr>
          <w:rFonts w:ascii="Times New Roman" w:hAnsi="Times New Roman" w:cs="Times New Roman"/>
          <w:sz w:val="24"/>
          <w:szCs w:val="24"/>
        </w:rPr>
        <w:t>Establish a new division within USDA to address competition in the agriculture sector or empower GIPSA to take on these responsibilities</w:t>
      </w:r>
      <w:r w:rsidRPr="005A705B">
        <w:rPr>
          <w:rFonts w:ascii="Times New Roman" w:hAnsi="Times New Roman" w:cs="Times New Roman"/>
          <w:b/>
          <w:bCs/>
          <w:sz w:val="24"/>
          <w:szCs w:val="24"/>
        </w:rPr>
        <w:t>. No food company should be too big to fail.</w:t>
      </w:r>
      <w:r w:rsidRPr="00FC6D3C">
        <w:rPr>
          <w:rFonts w:ascii="Times New Roman" w:hAnsi="Times New Roman" w:cs="Times New Roman"/>
          <w:sz w:val="24"/>
          <w:szCs w:val="24"/>
        </w:rPr>
        <w:t xml:space="preserve"> </w:t>
      </w:r>
      <w:r w:rsidR="00C95229">
        <w:rPr>
          <w:rFonts w:ascii="Times New Roman" w:hAnsi="Times New Roman" w:cs="Times New Roman"/>
          <w:sz w:val="24"/>
          <w:szCs w:val="24"/>
        </w:rPr>
        <w:t xml:space="preserve"> </w:t>
      </w:r>
      <w:r w:rsidRPr="00FC6D3C">
        <w:rPr>
          <w:rFonts w:ascii="Times New Roman" w:hAnsi="Times New Roman" w:cs="Times New Roman"/>
          <w:sz w:val="24"/>
          <w:szCs w:val="24"/>
        </w:rPr>
        <w:t xml:space="preserve">We need to decentralize the food system and </w:t>
      </w:r>
      <w:proofErr w:type="spellStart"/>
      <w:r w:rsidRPr="00FC6D3C">
        <w:rPr>
          <w:rFonts w:ascii="Times New Roman" w:hAnsi="Times New Roman" w:cs="Times New Roman"/>
          <w:sz w:val="24"/>
          <w:szCs w:val="24"/>
        </w:rPr>
        <w:t>relocalize</w:t>
      </w:r>
      <w:proofErr w:type="spellEnd"/>
      <w:r w:rsidRPr="00FC6D3C">
        <w:rPr>
          <w:rFonts w:ascii="Times New Roman" w:hAnsi="Times New Roman" w:cs="Times New Roman"/>
          <w:sz w:val="24"/>
          <w:szCs w:val="24"/>
        </w:rPr>
        <w:t xml:space="preserve"> it with strong regional infrastructure and a level playing field for independent family-scale producers and regional businesses. One step towards doing so is to address current issues related to distorted, unfair markets resulting from corporate consolidation. </w:t>
      </w:r>
      <w:r w:rsidR="00C95229">
        <w:rPr>
          <w:rFonts w:ascii="Times New Roman" w:hAnsi="Times New Roman" w:cs="Times New Roman"/>
          <w:sz w:val="24"/>
          <w:szCs w:val="24"/>
        </w:rPr>
        <w:t xml:space="preserve"> </w:t>
      </w:r>
      <w:r w:rsidRPr="00FC6D3C">
        <w:rPr>
          <w:rFonts w:ascii="Times New Roman" w:hAnsi="Times New Roman" w:cs="Times New Roman"/>
          <w:sz w:val="24"/>
          <w:szCs w:val="24"/>
        </w:rPr>
        <w:t xml:space="preserve">The </w:t>
      </w:r>
      <w:r w:rsidR="00DA2C85">
        <w:rPr>
          <w:rFonts w:ascii="Times New Roman" w:hAnsi="Times New Roman" w:cs="Times New Roman"/>
          <w:sz w:val="24"/>
          <w:szCs w:val="24"/>
        </w:rPr>
        <w:t xml:space="preserve">USDA </w:t>
      </w:r>
      <w:r w:rsidRPr="00FC6D3C">
        <w:rPr>
          <w:rFonts w:ascii="Times New Roman" w:hAnsi="Times New Roman" w:cs="Times New Roman"/>
          <w:sz w:val="24"/>
          <w:szCs w:val="24"/>
        </w:rPr>
        <w:t xml:space="preserve">should assess the state of competition in all sectors of agriculture where it has some statutory mandate, including the Packers &amp; Stockyards Act, Agricultural Marketing Act, Perishable Agricultural Commodities Act, Federal Meat Inspection Act, Poultry Products </w:t>
      </w:r>
      <w:r w:rsidRPr="00FC6D3C">
        <w:rPr>
          <w:rFonts w:ascii="Times New Roman" w:hAnsi="Times New Roman" w:cs="Times New Roman"/>
          <w:sz w:val="24"/>
          <w:szCs w:val="24"/>
        </w:rPr>
        <w:lastRenderedPageBreak/>
        <w:t>Inspection Act, and the Egg Products Inspection Act</w:t>
      </w:r>
      <w:r w:rsidR="00DA2C85">
        <w:rPr>
          <w:rFonts w:ascii="Times New Roman" w:hAnsi="Times New Roman" w:cs="Times New Roman"/>
          <w:sz w:val="24"/>
          <w:szCs w:val="24"/>
        </w:rPr>
        <w:t>.  That assessment</w:t>
      </w:r>
      <w:r w:rsidRPr="00FC6D3C">
        <w:rPr>
          <w:rFonts w:ascii="Times New Roman" w:hAnsi="Times New Roman" w:cs="Times New Roman"/>
          <w:sz w:val="24"/>
          <w:szCs w:val="24"/>
        </w:rPr>
        <w:t xml:space="preserve"> should include measurements of concentration of market share in specific sectors and regions, as well as impacts on competition and price discovery from vertical integration, contracting practices, and intellectual property practices. </w:t>
      </w:r>
    </w:p>
    <w:p w14:paraId="0C2D5EA9" w14:textId="26603012" w:rsidR="00F66420" w:rsidRDefault="00F66420" w:rsidP="00F66420">
      <w:pPr>
        <w:spacing w:after="0" w:line="240" w:lineRule="auto"/>
        <w:rPr>
          <w:rFonts w:ascii="Times New Roman" w:hAnsi="Times New Roman" w:cs="Times New Roman"/>
          <w:sz w:val="24"/>
          <w:szCs w:val="24"/>
        </w:rPr>
      </w:pPr>
    </w:p>
    <w:p w14:paraId="5320FB4A" w14:textId="77777777" w:rsidR="00FD23DD" w:rsidRDefault="00FD23DD" w:rsidP="00F66420">
      <w:pPr>
        <w:spacing w:after="0" w:line="240" w:lineRule="auto"/>
        <w:rPr>
          <w:rFonts w:ascii="Times New Roman" w:hAnsi="Times New Roman" w:cs="Times New Roman"/>
          <w:sz w:val="24"/>
          <w:szCs w:val="24"/>
        </w:rPr>
      </w:pPr>
    </w:p>
    <w:p w14:paraId="7770EF78" w14:textId="37688246" w:rsidR="00F66420" w:rsidRPr="00FD23DD" w:rsidRDefault="00F66420" w:rsidP="00F66420">
      <w:pPr>
        <w:pStyle w:val="ListParagraph"/>
        <w:numPr>
          <w:ilvl w:val="0"/>
          <w:numId w:val="4"/>
        </w:numPr>
        <w:spacing w:after="0" w:line="240" w:lineRule="auto"/>
        <w:rPr>
          <w:rFonts w:ascii="Times New Roman" w:hAnsi="Times New Roman" w:cs="Times New Roman"/>
          <w:b/>
          <w:bCs/>
          <w:sz w:val="28"/>
          <w:szCs w:val="28"/>
          <w:u w:val="single"/>
        </w:rPr>
      </w:pPr>
      <w:r w:rsidRPr="00FD23DD">
        <w:rPr>
          <w:rFonts w:ascii="Times New Roman" w:hAnsi="Times New Roman" w:cs="Times New Roman"/>
          <w:b/>
          <w:bCs/>
          <w:sz w:val="28"/>
          <w:szCs w:val="28"/>
          <w:u w:val="single"/>
        </w:rPr>
        <w:t>Conclusion</w:t>
      </w:r>
    </w:p>
    <w:p w14:paraId="3F5A76F8" w14:textId="295DBAE6" w:rsidR="00FD23DD" w:rsidRDefault="00FD23DD" w:rsidP="00FD23DD">
      <w:pPr>
        <w:spacing w:after="0" w:line="240" w:lineRule="auto"/>
        <w:rPr>
          <w:rFonts w:ascii="Times New Roman" w:hAnsi="Times New Roman" w:cs="Times New Roman"/>
          <w:b/>
          <w:bCs/>
          <w:sz w:val="28"/>
          <w:szCs w:val="28"/>
          <w:u w:val="single"/>
        </w:rPr>
      </w:pPr>
    </w:p>
    <w:p w14:paraId="6D5B91CC" w14:textId="1E3E4439" w:rsidR="0038687C" w:rsidRDefault="0038687C" w:rsidP="0038687C">
      <w:pPr>
        <w:spacing w:after="0" w:line="240" w:lineRule="auto"/>
        <w:rPr>
          <w:rFonts w:ascii="Times New Roman" w:hAnsi="Times New Roman" w:cs="Times New Roman"/>
          <w:sz w:val="24"/>
          <w:szCs w:val="24"/>
        </w:rPr>
      </w:pPr>
      <w:r>
        <w:rPr>
          <w:rFonts w:ascii="Times New Roman" w:hAnsi="Times New Roman" w:cs="Times New Roman"/>
          <w:sz w:val="24"/>
          <w:szCs w:val="24"/>
        </w:rPr>
        <w:t>FARFA applauds the USDA’s inquiry into what is needed to improve the resilience of our agricultural and food system.  But actually improving resiliency will require a significant change in the mindset of the entire agency.  Decades ago, well-meaning individuals theorized that the future of our country lay in having as few farmers as possible, leading to Secretary Butz’s famous “get big or get out” announcement.  Every Administration since then has subscribed to that theory.  In the 1980s, when farmers were going out of business in record numbers due to some of the resulting policies, a new generation theorized that the answer lay in the export markets – that we could escape biological, ecological, and economic realities by exporting cheap goods around the globe.  These policies were friendly to the growth of massive corporations, who reaped immense profits selling expensive inputs or patented seeds, or by creating highly palatable processed foods.  As these companies grew, they gained greater political as well as economic power, leading to even more policies and regulations that favored their growth.</w:t>
      </w:r>
    </w:p>
    <w:p w14:paraId="6CF54335" w14:textId="77777777" w:rsidR="0038687C" w:rsidRDefault="0038687C" w:rsidP="0038687C">
      <w:pPr>
        <w:spacing w:after="0" w:line="240" w:lineRule="auto"/>
        <w:rPr>
          <w:rFonts w:ascii="Times New Roman" w:hAnsi="Times New Roman" w:cs="Times New Roman"/>
          <w:sz w:val="24"/>
          <w:szCs w:val="24"/>
        </w:rPr>
      </w:pPr>
    </w:p>
    <w:p w14:paraId="18202B16" w14:textId="77777777" w:rsidR="0038687C" w:rsidRDefault="0038687C" w:rsidP="003868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of the costs of these policies have been evident for some time: the economic and social destruction of rural communities, the loss of vital topsoil, the mining of aquifers, significant water pollution, and the epidemic of chronic illness in our country.  Many organizations have worked to change USDA policies to address these problems, but with extremely limited success.  The agency continued its fundamental “get big or get out” approach, softened only by a few grant programs or niche marketing opportunities.  </w:t>
      </w:r>
    </w:p>
    <w:p w14:paraId="2521B4F3" w14:textId="77777777" w:rsidR="0038687C" w:rsidRDefault="0038687C" w:rsidP="0038687C">
      <w:pPr>
        <w:spacing w:after="0" w:line="240" w:lineRule="auto"/>
        <w:rPr>
          <w:rFonts w:ascii="Times New Roman" w:hAnsi="Times New Roman" w:cs="Times New Roman"/>
          <w:sz w:val="24"/>
          <w:szCs w:val="24"/>
        </w:rPr>
      </w:pPr>
    </w:p>
    <w:p w14:paraId="19278C78" w14:textId="77777777" w:rsidR="0038687C" w:rsidRDefault="0038687C" w:rsidP="0038687C">
      <w:pPr>
        <w:spacing w:after="0" w:line="240" w:lineRule="auto"/>
        <w:rPr>
          <w:rFonts w:ascii="Times New Roman" w:hAnsi="Times New Roman" w:cs="Times New Roman"/>
          <w:sz w:val="24"/>
          <w:szCs w:val="24"/>
        </w:rPr>
      </w:pPr>
      <w:r>
        <w:rPr>
          <w:rFonts w:ascii="Times New Roman" w:hAnsi="Times New Roman" w:cs="Times New Roman"/>
          <w:sz w:val="24"/>
          <w:szCs w:val="24"/>
        </w:rPr>
        <w:t>And now the COVID-19 pandemic has laid bare, for the world to see, one of the costs of this system: the fragility of our food supply and the inability of the current system to cope with a crisis.  Had the government not bailed out the meatpacking industry by providing liability protection against workers’ claims for unsafe working conditions, the shortages and related problems would have been even more serious.  The current system’s “resiliency” comes solely from its ability to get government bailouts on the basis of it being “too big to fail.”</w:t>
      </w:r>
    </w:p>
    <w:p w14:paraId="1D44A84B" w14:textId="77777777" w:rsidR="0038687C" w:rsidRDefault="0038687C" w:rsidP="0038687C">
      <w:pPr>
        <w:spacing w:after="0" w:line="240" w:lineRule="auto"/>
        <w:rPr>
          <w:rFonts w:ascii="Times New Roman" w:hAnsi="Times New Roman" w:cs="Times New Roman"/>
          <w:sz w:val="24"/>
          <w:szCs w:val="24"/>
        </w:rPr>
      </w:pPr>
      <w:r>
        <w:rPr>
          <w:rFonts w:ascii="Times New Roman" w:hAnsi="Times New Roman" w:cs="Times New Roman"/>
          <w:sz w:val="24"/>
          <w:szCs w:val="24"/>
        </w:rPr>
        <w:br/>
        <w:t>We know more crises will come.  We face a choice: build a more resilient system, or continue down the path we have been on and continue to bail out these huge corporations, not only wasting tax dollars, but sacrificing our health, our environment, and our long-term ability to produce food in this country.</w:t>
      </w:r>
    </w:p>
    <w:p w14:paraId="6DF910C5" w14:textId="77777777" w:rsidR="0038687C" w:rsidRDefault="0038687C" w:rsidP="0038687C">
      <w:pPr>
        <w:spacing w:after="0" w:line="240" w:lineRule="auto"/>
        <w:rPr>
          <w:rFonts w:ascii="Times New Roman" w:hAnsi="Times New Roman" w:cs="Times New Roman"/>
          <w:sz w:val="24"/>
          <w:szCs w:val="24"/>
        </w:rPr>
      </w:pPr>
    </w:p>
    <w:p w14:paraId="0705595E" w14:textId="1D9EDCC5" w:rsidR="0038687C" w:rsidRDefault="0038687C" w:rsidP="0038687C">
      <w:pPr>
        <w:spacing w:after="0" w:line="240" w:lineRule="auto"/>
        <w:rPr>
          <w:rFonts w:ascii="Times New Roman" w:hAnsi="Times New Roman" w:cs="Times New Roman"/>
          <w:sz w:val="24"/>
          <w:szCs w:val="24"/>
        </w:rPr>
      </w:pPr>
      <w:r>
        <w:rPr>
          <w:rFonts w:ascii="Times New Roman" w:hAnsi="Times New Roman" w:cs="Times New Roman"/>
          <w:sz w:val="24"/>
          <w:szCs w:val="24"/>
        </w:rPr>
        <w:t>The recommendations in these comments are just part of what needs to happen.</w:t>
      </w:r>
      <w:r>
        <w:rPr>
          <w:rFonts w:ascii="Times New Roman" w:hAnsi="Times New Roman" w:cs="Times New Roman"/>
          <w:sz w:val="24"/>
          <w:szCs w:val="24"/>
        </w:rPr>
        <w:t xml:space="preserve">  </w:t>
      </w:r>
      <w:r>
        <w:rPr>
          <w:rFonts w:ascii="Times New Roman" w:hAnsi="Times New Roman" w:cs="Times New Roman"/>
          <w:sz w:val="24"/>
          <w:szCs w:val="24"/>
        </w:rPr>
        <w:t>FARFA stands ready to work with the agency to help move our agricultural and food system to a truly resilient one, for the benefit of all Americans, current and the generations to come.</w:t>
      </w:r>
    </w:p>
    <w:p w14:paraId="0EF59BEA" w14:textId="7F6B2397" w:rsidR="00353410" w:rsidRDefault="00353410" w:rsidP="00FD23DD">
      <w:pPr>
        <w:spacing w:after="0" w:line="240" w:lineRule="auto"/>
        <w:rPr>
          <w:rFonts w:ascii="Times New Roman" w:hAnsi="Times New Roman" w:cs="Times New Roman"/>
          <w:sz w:val="24"/>
          <w:szCs w:val="24"/>
        </w:rPr>
      </w:pPr>
    </w:p>
    <w:p w14:paraId="4C4151EA" w14:textId="77777777" w:rsidR="00353410" w:rsidRPr="00FB010D" w:rsidRDefault="00353410" w:rsidP="00FD23DD">
      <w:pPr>
        <w:spacing w:after="0" w:line="240" w:lineRule="auto"/>
        <w:rPr>
          <w:rFonts w:ascii="Times New Roman" w:hAnsi="Times New Roman" w:cs="Times New Roman"/>
          <w:sz w:val="24"/>
          <w:szCs w:val="24"/>
        </w:rPr>
      </w:pPr>
    </w:p>
    <w:sectPr w:rsidR="00353410" w:rsidRPr="00FB010D" w:rsidSect="003D1AFC">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E7A6" w14:textId="77777777" w:rsidR="00AD1EED" w:rsidRDefault="00AD1EED" w:rsidP="001E5419">
      <w:pPr>
        <w:spacing w:after="0" w:line="240" w:lineRule="auto"/>
      </w:pPr>
      <w:r>
        <w:separator/>
      </w:r>
    </w:p>
  </w:endnote>
  <w:endnote w:type="continuationSeparator" w:id="0">
    <w:p w14:paraId="29DA7379" w14:textId="77777777" w:rsidR="00AD1EED" w:rsidRDefault="00AD1EED" w:rsidP="001E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3F01" w14:textId="305054E6" w:rsidR="00E37909" w:rsidRDefault="00E3790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2193" w14:textId="77777777" w:rsidR="00AD1EED" w:rsidRDefault="00AD1EED" w:rsidP="001E5419">
      <w:pPr>
        <w:spacing w:after="0" w:line="240" w:lineRule="auto"/>
      </w:pPr>
      <w:r>
        <w:separator/>
      </w:r>
    </w:p>
  </w:footnote>
  <w:footnote w:type="continuationSeparator" w:id="0">
    <w:p w14:paraId="4BC5F2DA" w14:textId="77777777" w:rsidR="00AD1EED" w:rsidRDefault="00AD1EED" w:rsidP="001E5419">
      <w:pPr>
        <w:spacing w:after="0" w:line="240" w:lineRule="auto"/>
      </w:pPr>
      <w:r>
        <w:continuationSeparator/>
      </w:r>
    </w:p>
  </w:footnote>
  <w:footnote w:id="1">
    <w:p w14:paraId="7DCF3FAA" w14:textId="77777777" w:rsidR="0063137C" w:rsidRPr="003D7C8A" w:rsidRDefault="0063137C"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U.S. Chamber of Commerce Foundation, The Regulatory Impact on Small Business: Complex. Cumbersome. Costly at p.4.  (March 2017), available at https://www.uschamberfoundation.org/smallbizregs/assets/files/Small_Business_Regulation_Study.pdf</w:t>
      </w:r>
    </w:p>
  </w:footnote>
  <w:footnote w:id="2">
    <w:p w14:paraId="12CA4895" w14:textId="77777777" w:rsidR="0063137C" w:rsidRPr="003D7C8A" w:rsidRDefault="0063137C"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w:t>
      </w:r>
      <w:hyperlink r:id="rId1" w:history="1">
        <w:r w:rsidRPr="003D7C8A">
          <w:rPr>
            <w:rStyle w:val="Hyperlink"/>
            <w:rFonts w:ascii="Times New Roman" w:hAnsi="Times New Roman" w:cs="Times New Roman"/>
          </w:rPr>
          <w:t>https://fas.org/sgp/crs/misc/R43625.pdf</w:t>
        </w:r>
      </w:hyperlink>
      <w:r w:rsidRPr="003D7C8A">
        <w:rPr>
          <w:rFonts w:ascii="Times New Roman" w:hAnsi="Times New Roman" w:cs="Times New Roman"/>
        </w:rPr>
        <w:t xml:space="preserve"> </w:t>
      </w:r>
    </w:p>
  </w:footnote>
  <w:footnote w:id="3">
    <w:p w14:paraId="754F3E4A" w14:textId="0DBD2FE0" w:rsidR="0063137C" w:rsidRPr="003D7C8A" w:rsidRDefault="0063137C"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In the USDA’s 2009 cost analysis, the agency found that the cost increased as herd size decreased, to the point that it would be uneconomical for the smallest producers to do the tagging and reading themselves.  Benefit-Cost Analysis of the National Animal Identification System, NAIS Benefit-Cost Research Team (Jan. 14, 2009) (hereinafter “Cost-Benefit Analysis”) at page 23. </w:t>
      </w:r>
    </w:p>
  </w:footnote>
  <w:footnote w:id="4">
    <w:p w14:paraId="5797774C" w14:textId="77777777" w:rsidR="0063137C" w:rsidRPr="003D7C8A" w:rsidRDefault="0063137C"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RFID Cost.xls – A spreadsheet to estimate the economic costs of a radio frequency identification (RFID) system, K.C. Dhuyvetter and D. Blasi, Version 7.6.06.</w:t>
      </w:r>
    </w:p>
  </w:footnote>
  <w:footnote w:id="5">
    <w:p w14:paraId="68C88569" w14:textId="77777777" w:rsidR="0063137C" w:rsidRPr="003D7C8A" w:rsidRDefault="0063137C"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Benefit-Cost Analysis of the National Animal Identification System, NAIS Benefit-Cost Research Team (Jan. 14, 2009) (hereinafter “Cost-Benefit Analysis”) at page 28.</w:t>
      </w:r>
    </w:p>
  </w:footnote>
  <w:footnote w:id="6">
    <w:p w14:paraId="6FB2EF13" w14:textId="77777777" w:rsidR="0063137C" w:rsidRPr="003D7C8A" w:rsidRDefault="0063137C"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Benefit-Cost Analysis of the National Animal Identification System, NAIS Benefit-Cost Research Team (Jan. 14, 2009) (hereinafter “Cost-Benefit Analysis”) at Table 4.2 &amp; 4.3, page 23.</w:t>
      </w:r>
    </w:p>
  </w:footnote>
  <w:footnote w:id="7">
    <w:p w14:paraId="677FFC6B" w14:textId="7FCAB90B" w:rsidR="00733D66" w:rsidRPr="003D7C8A" w:rsidRDefault="00733D66"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EMA (European Medicines Agency) and EFSA (European Food Safety Authority), 2017. EMA and EFSA Joint Scientific Opinion on measures to reduce the need to use antimicrobial agents in animal husbandry in the European Union, and the resulting impacts on food safety. </w:t>
      </w:r>
      <w:r w:rsidRPr="003D7C8A">
        <w:rPr>
          <w:rFonts w:ascii="Times New Roman" w:hAnsi="Times New Roman" w:cs="Times New Roman"/>
          <w:lang w:val="fr-FR"/>
        </w:rPr>
        <w:t>EFSA Journal 2017;15(1):4666</w:t>
      </w:r>
    </w:p>
  </w:footnote>
  <w:footnote w:id="8">
    <w:p w14:paraId="2F3E8E4E" w14:textId="72EBC1EA" w:rsidR="0092382A" w:rsidRPr="003D7C8A" w:rsidRDefault="0092382A"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w:t>
      </w:r>
      <w:r w:rsidRPr="003D7C8A">
        <w:rPr>
          <w:rFonts w:ascii="Times New Roman" w:hAnsi="Times New Roman" w:cs="Times New Roman"/>
          <w:lang w:val="de-DE"/>
        </w:rPr>
        <w:t xml:space="preserve">Otte, J., D. Roland-Holst, R. Pfeiffer Soares-Magalhaes, Rushton, J., Graham,J., and Silbergeld, E. 2007. </w:t>
      </w:r>
      <w:r w:rsidRPr="003D7C8A">
        <w:rPr>
          <w:rFonts w:ascii="Times New Roman" w:hAnsi="Times New Roman" w:cs="Times New Roman"/>
        </w:rPr>
        <w:t>Industrial Livestock Production and Global Health Risks. Food and Agriculture Organization of the United Nations, Pro-Poor Livestock Policy Initiative Research Report</w:t>
      </w:r>
      <w:r w:rsidR="00A75A9C" w:rsidRPr="003D7C8A">
        <w:rPr>
          <w:rFonts w:ascii="Times New Roman" w:hAnsi="Times New Roman" w:cs="Times New Roman"/>
        </w:rPr>
        <w:t xml:space="preserve">; </w:t>
      </w:r>
      <w:r w:rsidR="00041ED9" w:rsidRPr="003D7C8A">
        <w:rPr>
          <w:rFonts w:ascii="Times New Roman" w:hAnsi="Times New Roman" w:cs="Times New Roman"/>
          <w:i/>
          <w:iCs/>
        </w:rPr>
        <w:t>see also</w:t>
      </w:r>
      <w:r w:rsidR="00A75A9C" w:rsidRPr="003D7C8A">
        <w:rPr>
          <w:rFonts w:ascii="Times New Roman" w:hAnsi="Times New Roman" w:cs="Times New Roman"/>
        </w:rPr>
        <w:t xml:space="preserve"> Council for Agriculture, Science and Technology.  Global Risks of Infectious Animal Diseases. </w:t>
      </w:r>
      <w:r w:rsidR="00A75A9C" w:rsidRPr="003D7C8A">
        <w:rPr>
          <w:rFonts w:ascii="Times New Roman" w:hAnsi="Times New Roman" w:cs="Times New Roman"/>
          <w:i/>
          <w:iCs/>
        </w:rPr>
        <w:t xml:space="preserve">Issue Paper 28, </w:t>
      </w:r>
      <w:r w:rsidR="00A75A9C" w:rsidRPr="003D7C8A">
        <w:rPr>
          <w:rFonts w:ascii="Times New Roman" w:hAnsi="Times New Roman" w:cs="Times New Roman"/>
        </w:rPr>
        <w:t>February 2005</w:t>
      </w:r>
    </w:p>
  </w:footnote>
  <w:footnote w:id="9">
    <w:p w14:paraId="1FCEC3A2" w14:textId="5926380C" w:rsidR="001D62A3" w:rsidRPr="003D7C8A" w:rsidRDefault="001D62A3"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Cen</w:t>
      </w:r>
      <w:r w:rsidR="00853B0F" w:rsidRPr="003D7C8A">
        <w:rPr>
          <w:rFonts w:ascii="Times New Roman" w:hAnsi="Times New Roman" w:cs="Times New Roman"/>
        </w:rPr>
        <w:t>ter</w:t>
      </w:r>
      <w:r w:rsidRPr="003D7C8A">
        <w:rPr>
          <w:rFonts w:ascii="Times New Roman" w:hAnsi="Times New Roman" w:cs="Times New Roman"/>
        </w:rPr>
        <w:t xml:space="preserve">s for Disease Control and Prevention </w:t>
      </w:r>
      <w:hyperlink r:id="rId2" w:history="1">
        <w:r w:rsidRPr="003D7C8A">
          <w:rPr>
            <w:rStyle w:val="Hyperlink"/>
            <w:rFonts w:ascii="Times New Roman" w:hAnsi="Times New Roman" w:cs="Times New Roman"/>
          </w:rPr>
          <w:t>https://www.cdc.gov/flu/pandemic-resources/2009-h1n1-pandemic.html</w:t>
        </w:r>
      </w:hyperlink>
    </w:p>
  </w:footnote>
  <w:footnote w:id="10">
    <w:p w14:paraId="623ECA28" w14:textId="0B22EFE4" w:rsidR="0092382A" w:rsidRPr="003D7C8A" w:rsidRDefault="0092382A"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00B802D8" w:rsidRPr="003D7C8A">
        <w:rPr>
          <w:rFonts w:ascii="Times New Roman" w:hAnsi="Times New Roman" w:cs="Times New Roman"/>
        </w:rPr>
        <w:t xml:space="preserve"> </w:t>
      </w:r>
      <w:r w:rsidR="00B802D8" w:rsidRPr="003D7C8A">
        <w:rPr>
          <w:rFonts w:ascii="Times New Roman" w:hAnsi="Times New Roman" w:cs="Times New Roman"/>
          <w:i/>
          <w:iCs/>
        </w:rPr>
        <w:t>Id.</w:t>
      </w:r>
    </w:p>
  </w:footnote>
  <w:footnote w:id="11">
    <w:p w14:paraId="1DDE3CC5" w14:textId="77777777" w:rsidR="0092382A" w:rsidRPr="003D7C8A" w:rsidRDefault="0092382A"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Field, 2008. Bats and emerging zoonoses: </w:t>
      </w:r>
      <w:proofErr w:type="spellStart"/>
      <w:r w:rsidRPr="003D7C8A">
        <w:rPr>
          <w:rFonts w:ascii="Times New Roman" w:hAnsi="Times New Roman" w:cs="Times New Roman"/>
        </w:rPr>
        <w:t>Henipaviruses</w:t>
      </w:r>
      <w:proofErr w:type="spellEnd"/>
      <w:r w:rsidRPr="003D7C8A">
        <w:rPr>
          <w:rFonts w:ascii="Times New Roman" w:hAnsi="Times New Roman" w:cs="Times New Roman"/>
        </w:rPr>
        <w:t xml:space="preserve"> and SARS.</w:t>
      </w:r>
      <w:r w:rsidRPr="003D7C8A">
        <w:rPr>
          <w:rFonts w:ascii="Times New Roman" w:hAnsi="Times New Roman" w:cs="Times New Roman"/>
          <w:color w:val="231F20"/>
          <w:shd w:val="clear" w:color="auto" w:fill="FFFFFF"/>
        </w:rPr>
        <w:t xml:space="preserve"> Zoonoses</w:t>
      </w:r>
      <w:r w:rsidRPr="003D7C8A">
        <w:rPr>
          <w:rStyle w:val="a"/>
          <w:rFonts w:ascii="Times New Roman" w:hAnsi="Times New Roman" w:cs="Times New Roman"/>
          <w:shd w:val="clear" w:color="auto" w:fill="FFFFFF"/>
        </w:rPr>
        <w:t xml:space="preserve"> </w:t>
      </w:r>
      <w:r w:rsidRPr="003D7C8A">
        <w:rPr>
          <w:rFonts w:ascii="Times New Roman" w:hAnsi="Times New Roman" w:cs="Times New Roman"/>
          <w:color w:val="231F20"/>
          <w:shd w:val="clear" w:color="auto" w:fill="FFFFFF"/>
        </w:rPr>
        <w:t>Public</w:t>
      </w:r>
      <w:r w:rsidRPr="003D7C8A">
        <w:rPr>
          <w:rStyle w:val="a"/>
          <w:rFonts w:ascii="Times New Roman" w:hAnsi="Times New Roman" w:cs="Times New Roman"/>
          <w:shd w:val="clear" w:color="auto" w:fill="FFFFFF"/>
        </w:rPr>
        <w:t xml:space="preserve"> </w:t>
      </w:r>
      <w:r w:rsidRPr="003D7C8A">
        <w:rPr>
          <w:rFonts w:ascii="Times New Roman" w:hAnsi="Times New Roman" w:cs="Times New Roman"/>
          <w:color w:val="231F20"/>
          <w:shd w:val="clear" w:color="auto" w:fill="FFFFFF"/>
        </w:rPr>
        <w:t>Health.</w:t>
      </w:r>
      <w:r w:rsidRPr="003D7C8A">
        <w:rPr>
          <w:rStyle w:val="a"/>
          <w:rFonts w:ascii="Times New Roman" w:hAnsi="Times New Roman" w:cs="Times New Roman"/>
          <w:shd w:val="clear" w:color="auto" w:fill="FFFFFF"/>
        </w:rPr>
        <w:t xml:space="preserve"> </w:t>
      </w:r>
      <w:r w:rsidRPr="003D7C8A">
        <w:rPr>
          <w:rStyle w:val="ff4"/>
          <w:rFonts w:ascii="Times New Roman" w:hAnsi="Times New Roman" w:cs="Times New Roman"/>
          <w:color w:val="231F20"/>
          <w:shd w:val="clear" w:color="auto" w:fill="FFFFFF"/>
        </w:rPr>
        <w:t>56</w:t>
      </w:r>
      <w:r w:rsidRPr="003D7C8A">
        <w:rPr>
          <w:rStyle w:val="a"/>
          <w:rFonts w:ascii="Times New Roman" w:hAnsi="Times New Roman" w:cs="Times New Roman"/>
          <w:color w:val="231F20"/>
          <w:shd w:val="clear" w:color="auto" w:fill="FFFFFF"/>
        </w:rPr>
        <w:t xml:space="preserve"> </w:t>
      </w:r>
      <w:r w:rsidRPr="003D7C8A">
        <w:rPr>
          <w:rFonts w:ascii="Times New Roman" w:hAnsi="Times New Roman" w:cs="Times New Roman"/>
          <w:color w:val="231F20"/>
          <w:shd w:val="clear" w:color="auto" w:fill="FFFFFF"/>
        </w:rPr>
        <w:t>(2009)</w:t>
      </w:r>
      <w:r w:rsidRPr="003D7C8A">
        <w:rPr>
          <w:rStyle w:val="a"/>
          <w:rFonts w:ascii="Times New Roman" w:hAnsi="Times New Roman" w:cs="Times New Roman"/>
          <w:shd w:val="clear" w:color="auto" w:fill="FFFFFF"/>
        </w:rPr>
        <w:t xml:space="preserve"> </w:t>
      </w:r>
      <w:r w:rsidRPr="003D7C8A">
        <w:rPr>
          <w:rFonts w:ascii="Times New Roman" w:hAnsi="Times New Roman" w:cs="Times New Roman"/>
          <w:color w:val="231F20"/>
          <w:shd w:val="clear" w:color="auto" w:fill="FFFFFF"/>
        </w:rPr>
        <w:t xml:space="preserve">278–284 </w:t>
      </w:r>
      <w:hyperlink r:id="rId3" w:history="1">
        <w:r w:rsidRPr="003D7C8A">
          <w:rPr>
            <w:rStyle w:val="Hyperlink"/>
            <w:rFonts w:ascii="Times New Roman" w:hAnsi="Times New Roman" w:cs="Times New Roman"/>
          </w:rPr>
          <w:t>https://onlinelibrary.wiley.com/doi/epdf/10.1111/j.1863-2378.2008.01218.x</w:t>
        </w:r>
      </w:hyperlink>
    </w:p>
  </w:footnote>
  <w:footnote w:id="12">
    <w:p w14:paraId="133357AD" w14:textId="3DCB5FEA" w:rsidR="0092382A" w:rsidRPr="003D7C8A" w:rsidRDefault="0092382A" w:rsidP="008F67E3">
      <w:pPr>
        <w:pStyle w:val="NoSpacing"/>
        <w:spacing w:after="120"/>
        <w:rPr>
          <w:rFonts w:ascii="Times New Roman" w:hAnsi="Times New Roman"/>
          <w:sz w:val="20"/>
          <w:szCs w:val="20"/>
          <w:lang w:val="en-GB"/>
        </w:rPr>
      </w:pPr>
      <w:r w:rsidRPr="003D7C8A">
        <w:rPr>
          <w:rStyle w:val="FootnoteReference"/>
          <w:rFonts w:ascii="Times New Roman" w:hAnsi="Times New Roman"/>
          <w:sz w:val="20"/>
          <w:szCs w:val="20"/>
        </w:rPr>
        <w:footnoteRef/>
      </w:r>
      <w:r w:rsidRPr="003D7C8A">
        <w:rPr>
          <w:rFonts w:ascii="Times New Roman" w:hAnsi="Times New Roman"/>
          <w:sz w:val="20"/>
          <w:szCs w:val="20"/>
        </w:rPr>
        <w:t xml:space="preserve"> Newman </w:t>
      </w:r>
      <w:r w:rsidRPr="003D7C8A">
        <w:rPr>
          <w:rFonts w:ascii="Times New Roman" w:hAnsi="Times New Roman"/>
          <w:i/>
          <w:sz w:val="20"/>
          <w:szCs w:val="20"/>
        </w:rPr>
        <w:t xml:space="preserve">et </w:t>
      </w:r>
      <w:r w:rsidRPr="003D7C8A">
        <w:rPr>
          <w:rFonts w:ascii="Times New Roman" w:hAnsi="Times New Roman"/>
          <w:sz w:val="20"/>
          <w:szCs w:val="20"/>
        </w:rPr>
        <w:t>a</w:t>
      </w:r>
      <w:r w:rsidR="001D367B" w:rsidRPr="003D7C8A">
        <w:rPr>
          <w:rFonts w:ascii="Times New Roman" w:hAnsi="Times New Roman"/>
          <w:sz w:val="20"/>
          <w:szCs w:val="20"/>
        </w:rPr>
        <w:t>l.</w:t>
      </w:r>
      <w:r w:rsidRPr="003D7C8A">
        <w:rPr>
          <w:rFonts w:ascii="Times New Roman" w:hAnsi="Times New Roman"/>
          <w:sz w:val="20"/>
          <w:szCs w:val="20"/>
        </w:rPr>
        <w:t xml:space="preserve"> </w:t>
      </w:r>
      <w:r w:rsidR="001D367B" w:rsidRPr="003D7C8A">
        <w:rPr>
          <w:rFonts w:ascii="Times New Roman" w:hAnsi="Times New Roman"/>
          <w:sz w:val="20"/>
          <w:szCs w:val="20"/>
        </w:rPr>
        <w:t>(</w:t>
      </w:r>
      <w:r w:rsidRPr="003D7C8A">
        <w:rPr>
          <w:rFonts w:ascii="Times New Roman" w:hAnsi="Times New Roman"/>
          <w:sz w:val="20"/>
          <w:szCs w:val="20"/>
        </w:rPr>
        <w:t xml:space="preserve">2010).  FAO EMPRES Wildlife Unit Fact Sheet: Wildlife and H5N1 HPAI Virus - Current Knowledge. Animal Production and Health Division, FAO </w:t>
      </w:r>
      <w:hyperlink r:id="rId4" w:history="1">
        <w:r w:rsidRPr="003D7C8A">
          <w:rPr>
            <w:rStyle w:val="Hyperlink"/>
            <w:rFonts w:ascii="Times New Roman" w:hAnsi="Times New Roman"/>
            <w:color w:val="auto"/>
            <w:sz w:val="20"/>
            <w:szCs w:val="20"/>
          </w:rPr>
          <w:t>http://www.fao.org/avianflu/en/wildlife/index.html</w:t>
        </w:r>
      </w:hyperlink>
      <w:r w:rsidRPr="003D7C8A">
        <w:rPr>
          <w:rFonts w:ascii="Times New Roman" w:hAnsi="Times New Roman"/>
          <w:sz w:val="20"/>
          <w:szCs w:val="20"/>
        </w:rPr>
        <w:t>)</w:t>
      </w:r>
    </w:p>
  </w:footnote>
  <w:footnote w:id="13">
    <w:p w14:paraId="4D58BE11" w14:textId="77777777" w:rsidR="002C4C8E" w:rsidRPr="003D7C8A" w:rsidRDefault="0092382A" w:rsidP="002C4C8E">
      <w:pPr>
        <w:autoSpaceDE w:val="0"/>
        <w:autoSpaceDN w:val="0"/>
        <w:adjustRightInd w:val="0"/>
        <w:spacing w:after="0" w:line="240" w:lineRule="auto"/>
        <w:rPr>
          <w:rFonts w:ascii="Times New Roman" w:hAnsi="Times New Roman" w:cs="Times New Roman"/>
          <w:sz w:val="20"/>
          <w:szCs w:val="20"/>
        </w:rPr>
      </w:pPr>
      <w:r w:rsidRPr="003D7C8A">
        <w:rPr>
          <w:rStyle w:val="FootnoteReference"/>
          <w:rFonts w:ascii="Times New Roman" w:hAnsi="Times New Roman" w:cs="Times New Roman"/>
          <w:sz w:val="20"/>
          <w:szCs w:val="20"/>
        </w:rPr>
        <w:footnoteRef/>
      </w:r>
      <w:r w:rsidR="002C4C8E" w:rsidRPr="003D7C8A">
        <w:rPr>
          <w:rFonts w:ascii="Times New Roman" w:hAnsi="Times New Roman" w:cs="Times New Roman"/>
          <w:sz w:val="20"/>
          <w:szCs w:val="20"/>
        </w:rPr>
        <w:t xml:space="preserve"> Jones B </w:t>
      </w:r>
      <w:r w:rsidR="002C4C8E" w:rsidRPr="003D7C8A">
        <w:rPr>
          <w:rFonts w:ascii="Times New Roman" w:hAnsi="Times New Roman" w:cs="Times New Roman"/>
          <w:i/>
          <w:iCs/>
          <w:sz w:val="20"/>
          <w:szCs w:val="20"/>
        </w:rPr>
        <w:t>et al</w:t>
      </w:r>
      <w:r w:rsidR="002C4C8E" w:rsidRPr="003D7C8A">
        <w:rPr>
          <w:rFonts w:ascii="Times New Roman" w:hAnsi="Times New Roman" w:cs="Times New Roman"/>
          <w:sz w:val="20"/>
          <w:szCs w:val="20"/>
        </w:rPr>
        <w:t>, 2013.Zoonosis emergence linked to agricultural</w:t>
      </w:r>
    </w:p>
    <w:p w14:paraId="7FF72491" w14:textId="608075D5" w:rsidR="0092382A" w:rsidRPr="003D7C8A" w:rsidRDefault="002C4C8E" w:rsidP="002C4C8E">
      <w:pPr>
        <w:pStyle w:val="FootnoteText"/>
        <w:spacing w:after="120"/>
        <w:rPr>
          <w:rFonts w:ascii="Times New Roman" w:hAnsi="Times New Roman" w:cs="Times New Roman"/>
          <w:i/>
          <w:iCs/>
        </w:rPr>
      </w:pPr>
      <w:r w:rsidRPr="003D7C8A">
        <w:rPr>
          <w:rFonts w:ascii="Times New Roman" w:hAnsi="Times New Roman" w:cs="Times New Roman"/>
        </w:rPr>
        <w:t xml:space="preserve">intensification and environmental change. PNAS </w:t>
      </w:r>
      <w:hyperlink r:id="rId5" w:history="1">
        <w:r w:rsidRPr="003D7C8A">
          <w:rPr>
            <w:rStyle w:val="Hyperlink"/>
            <w:rFonts w:ascii="Times New Roman" w:hAnsi="Times New Roman" w:cs="Times New Roman"/>
          </w:rPr>
          <w:t>https://www.pnas.org/content/110/21/8399</w:t>
        </w:r>
      </w:hyperlink>
    </w:p>
  </w:footnote>
  <w:footnote w:id="14">
    <w:p w14:paraId="4742CC68" w14:textId="10ADDE75" w:rsidR="0092382A" w:rsidRPr="003D7C8A" w:rsidRDefault="0092382A" w:rsidP="008F67E3">
      <w:pPr>
        <w:pStyle w:val="FootnoteText"/>
        <w:spacing w:after="120"/>
        <w:rPr>
          <w:rFonts w:ascii="Times New Roman" w:hAnsi="Times New Roman" w:cs="Times New Roman"/>
          <w:i/>
          <w:iCs/>
        </w:rPr>
      </w:pPr>
      <w:r w:rsidRPr="003D7C8A">
        <w:rPr>
          <w:rStyle w:val="FootnoteReference"/>
          <w:rFonts w:ascii="Times New Roman" w:hAnsi="Times New Roman" w:cs="Times New Roman"/>
        </w:rPr>
        <w:footnoteRef/>
      </w:r>
      <w:r w:rsidRPr="003D7C8A">
        <w:rPr>
          <w:rFonts w:ascii="Times New Roman" w:hAnsi="Times New Roman" w:cs="Times New Roman"/>
        </w:rPr>
        <w:t xml:space="preserve"> </w:t>
      </w:r>
      <w:r w:rsidRPr="003D7C8A">
        <w:rPr>
          <w:rFonts w:ascii="Times New Roman" w:hAnsi="Times New Roman" w:cs="Times New Roman"/>
          <w:i/>
          <w:iCs/>
        </w:rPr>
        <w:t>Id</w:t>
      </w:r>
      <w:r w:rsidR="003D7C8A">
        <w:rPr>
          <w:rFonts w:ascii="Times New Roman" w:hAnsi="Times New Roman" w:cs="Times New Roman"/>
          <w:i/>
          <w:iCs/>
        </w:rPr>
        <w:t>.</w:t>
      </w:r>
    </w:p>
  </w:footnote>
  <w:footnote w:id="15">
    <w:p w14:paraId="68A883D3" w14:textId="3D12973E" w:rsidR="0092382A" w:rsidRPr="003D7C8A" w:rsidRDefault="0092382A"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World Health Organ</w:t>
      </w:r>
      <w:r w:rsidR="00783B8E">
        <w:rPr>
          <w:rFonts w:ascii="Times New Roman" w:hAnsi="Times New Roman" w:cs="Times New Roman"/>
        </w:rPr>
        <w:t>iz</w:t>
      </w:r>
      <w:r w:rsidRPr="003D7C8A">
        <w:rPr>
          <w:rFonts w:ascii="Times New Roman" w:hAnsi="Times New Roman" w:cs="Times New Roman"/>
        </w:rPr>
        <w:t xml:space="preserve">ation, 2011. </w:t>
      </w:r>
      <w:hyperlink r:id="rId6" w:history="1">
        <w:r w:rsidRPr="003D7C8A">
          <w:rPr>
            <w:rStyle w:val="Hyperlink"/>
            <w:rFonts w:ascii="Times New Roman" w:hAnsi="Times New Roman" w:cs="Times New Roman"/>
          </w:rPr>
          <w:t>https://www.who.int/mediacentre/news/statements/2011/whd_20110407/en/</w:t>
        </w:r>
      </w:hyperlink>
      <w:r w:rsidRPr="003D7C8A">
        <w:rPr>
          <w:rFonts w:ascii="Times New Roman" w:hAnsi="Times New Roman" w:cs="Times New Roman"/>
        </w:rPr>
        <w:t xml:space="preserve"> Accessed 12 April 2020</w:t>
      </w:r>
    </w:p>
  </w:footnote>
  <w:footnote w:id="16">
    <w:p w14:paraId="6B448B15" w14:textId="6F30A75B" w:rsidR="0092382A" w:rsidRPr="003D7C8A" w:rsidRDefault="0092382A" w:rsidP="008F67E3">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w:t>
      </w:r>
      <w:hyperlink r:id="rId7" w:history="1">
        <w:r w:rsidRPr="003D7C8A">
          <w:rPr>
            <w:rStyle w:val="Hyperlink"/>
            <w:rFonts w:ascii="Times New Roman" w:hAnsi="Times New Roman" w:cs="Times New Roman"/>
          </w:rPr>
          <w:t>http://www.who.int/mediacentre/news/releases/2011/whd_20110406/en/</w:t>
        </w:r>
      </w:hyperlink>
      <w:r w:rsidR="00C5518F" w:rsidRPr="003D7C8A">
        <w:rPr>
          <w:rStyle w:val="Hyperlink"/>
          <w:rFonts w:ascii="Times New Roman" w:hAnsi="Times New Roman" w:cs="Times New Roman"/>
        </w:rPr>
        <w:t xml:space="preserve">. </w:t>
      </w:r>
    </w:p>
  </w:footnote>
  <w:footnote w:id="17">
    <w:p w14:paraId="3F98989E" w14:textId="69980E41" w:rsidR="0092382A" w:rsidRPr="003D7C8A" w:rsidRDefault="0092382A" w:rsidP="008F67E3">
      <w:pPr>
        <w:autoSpaceDE w:val="0"/>
        <w:autoSpaceDN w:val="0"/>
        <w:adjustRightInd w:val="0"/>
        <w:spacing w:after="120" w:line="240" w:lineRule="auto"/>
        <w:rPr>
          <w:rFonts w:ascii="Times New Roman" w:hAnsi="Times New Roman" w:cs="Times New Roman"/>
          <w:sz w:val="20"/>
          <w:szCs w:val="20"/>
        </w:rPr>
      </w:pPr>
      <w:r w:rsidRPr="003D7C8A">
        <w:rPr>
          <w:rStyle w:val="FootnoteReference"/>
          <w:rFonts w:ascii="Times New Roman" w:hAnsi="Times New Roman" w:cs="Times New Roman"/>
          <w:sz w:val="20"/>
          <w:szCs w:val="20"/>
        </w:rPr>
        <w:footnoteRef/>
      </w:r>
      <w:r w:rsidRPr="003D7C8A">
        <w:rPr>
          <w:rFonts w:ascii="Times New Roman" w:hAnsi="Times New Roman" w:cs="Times New Roman"/>
          <w:sz w:val="20"/>
          <w:szCs w:val="20"/>
        </w:rPr>
        <w:t xml:space="preserve"> OECD (2018</w:t>
      </w:r>
      <w:r w:rsidR="006A5C94">
        <w:rPr>
          <w:rFonts w:ascii="Times New Roman" w:hAnsi="Times New Roman" w:cs="Times New Roman"/>
          <w:sz w:val="20"/>
          <w:szCs w:val="20"/>
        </w:rPr>
        <w:t>)</w:t>
      </w:r>
      <w:r w:rsidRPr="003D7C8A">
        <w:rPr>
          <w:rFonts w:ascii="Times New Roman" w:hAnsi="Times New Roman" w:cs="Times New Roman"/>
          <w:sz w:val="20"/>
          <w:szCs w:val="20"/>
        </w:rPr>
        <w:t>. Stemming the Superbug Tide: Just A Few Dollars More, OECD Publishing, Paris.</w:t>
      </w:r>
    </w:p>
    <w:p w14:paraId="5C23C621" w14:textId="77777777" w:rsidR="0092382A" w:rsidRPr="003D7C8A" w:rsidRDefault="0092382A" w:rsidP="008F67E3">
      <w:pPr>
        <w:pStyle w:val="FootnoteText"/>
        <w:spacing w:after="120"/>
        <w:rPr>
          <w:rFonts w:ascii="Times New Roman" w:hAnsi="Times New Roman" w:cs="Times New Roman"/>
        </w:rPr>
      </w:pPr>
      <w:r w:rsidRPr="003D7C8A">
        <w:rPr>
          <w:rFonts w:ascii="Times New Roman" w:hAnsi="Times New Roman" w:cs="Times New Roman"/>
          <w:i/>
          <w:iCs/>
        </w:rPr>
        <w:t>https://doi.org/10.1787/9789264307599-en</w:t>
      </w:r>
    </w:p>
  </w:footnote>
  <w:footnote w:id="18">
    <w:p w14:paraId="681AD7DE" w14:textId="7C239530" w:rsidR="0092382A" w:rsidRPr="00783B8E" w:rsidRDefault="0092382A" w:rsidP="008F67E3">
      <w:pPr>
        <w:pStyle w:val="FootnoteText"/>
        <w:spacing w:after="120"/>
        <w:rPr>
          <w:rFonts w:ascii="Times New Roman" w:hAnsi="Times New Roman" w:cs="Times New Roman"/>
          <w:lang w:val="fr-FR"/>
        </w:rPr>
      </w:pPr>
      <w:r w:rsidRPr="003D7C8A">
        <w:rPr>
          <w:rStyle w:val="FootnoteReference"/>
          <w:rFonts w:ascii="Times New Roman" w:hAnsi="Times New Roman" w:cs="Times New Roman"/>
        </w:rPr>
        <w:footnoteRef/>
      </w:r>
      <w:r w:rsidRPr="003D7C8A">
        <w:rPr>
          <w:rFonts w:ascii="Times New Roman" w:hAnsi="Times New Roman" w:cs="Times New Roman"/>
          <w:lang w:val="fr-FR"/>
        </w:rPr>
        <w:t xml:space="preserve"> Joint EMA/EFSA Scientific Opinion</w:t>
      </w:r>
      <w:r w:rsidR="00783B8E">
        <w:rPr>
          <w:rFonts w:ascii="Times New Roman" w:hAnsi="Times New Roman" w:cs="Times New Roman"/>
          <w:i/>
          <w:iCs/>
          <w:lang w:val="fr-FR"/>
        </w:rPr>
        <w:t>, supra.</w:t>
      </w:r>
    </w:p>
  </w:footnote>
  <w:footnote w:id="19">
    <w:p w14:paraId="623AE8BA" w14:textId="77777777" w:rsidR="00853B0F" w:rsidRPr="003D7C8A" w:rsidRDefault="00853B0F" w:rsidP="00853B0F">
      <w:pPr>
        <w:pStyle w:val="FootnoteText"/>
        <w:spacing w:after="120"/>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9 C.F.R. sec. 86.1.</w:t>
      </w:r>
    </w:p>
  </w:footnote>
  <w:footnote w:id="20">
    <w:p w14:paraId="588CD262" w14:textId="2A16E652" w:rsidR="005A705B" w:rsidRPr="003D7C8A" w:rsidRDefault="005A705B">
      <w:pPr>
        <w:pStyle w:val="FootnoteText"/>
        <w:rPr>
          <w:rFonts w:ascii="Times New Roman" w:hAnsi="Times New Roman" w:cs="Times New Roman"/>
        </w:rPr>
      </w:pPr>
      <w:r w:rsidRPr="003D7C8A">
        <w:rPr>
          <w:rStyle w:val="FootnoteReference"/>
          <w:rFonts w:ascii="Times New Roman" w:hAnsi="Times New Roman" w:cs="Times New Roman"/>
        </w:rPr>
        <w:footnoteRef/>
      </w:r>
      <w:r w:rsidRPr="003D7C8A">
        <w:rPr>
          <w:rFonts w:ascii="Times New Roman" w:hAnsi="Times New Roman" w:cs="Times New Roman"/>
        </w:rPr>
        <w:t xml:space="preserve"> SBA Office of the Inspector General. (2018). Evaluation of SBA 7(a) Loans Made to Poultry Farmers. https://www.sba.gov/document/report-18-13-evaluation-sbas-7a-loans-poultry-farmers.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81" w:type="pct"/>
      <w:tblLook w:val="04A0" w:firstRow="1" w:lastRow="0" w:firstColumn="1" w:lastColumn="0" w:noHBand="0" w:noVBand="1"/>
      <w:tblDescription w:val="Contact information"/>
    </w:tblPr>
    <w:tblGrid>
      <w:gridCol w:w="4644"/>
    </w:tblGrid>
    <w:tr w:rsidR="00C51598" w:rsidRPr="00C51598" w14:paraId="7D5A56B6" w14:textId="77777777" w:rsidTr="00EA4D4F">
      <w:trPr>
        <w:trHeight w:val="90"/>
      </w:trPr>
      <w:tc>
        <w:tcPr>
          <w:tcW w:w="5001" w:type="dxa"/>
        </w:tcPr>
        <w:p w14:paraId="2F379036" w14:textId="77777777" w:rsidR="00C51598" w:rsidRPr="00C51598" w:rsidRDefault="00C51598" w:rsidP="00C51598">
          <w:pPr>
            <w:spacing w:after="0" w:line="240" w:lineRule="auto"/>
            <w:rPr>
              <w:color w:val="000000" w:themeColor="text1"/>
            </w:rPr>
          </w:pPr>
          <w:r w:rsidRPr="00C51598">
            <w:rPr>
              <w:color w:val="000000" w:themeColor="text1"/>
            </w:rPr>
            <w:t>Farm and Ranch Freedom Alliance</w:t>
          </w:r>
        </w:p>
        <w:p w14:paraId="01A433FA" w14:textId="77777777" w:rsidR="00C51598" w:rsidRPr="00C51598" w:rsidRDefault="00C51598" w:rsidP="00C51598">
          <w:pPr>
            <w:spacing w:after="0" w:line="240" w:lineRule="auto"/>
            <w:rPr>
              <w:color w:val="000000" w:themeColor="text1"/>
            </w:rPr>
          </w:pPr>
          <w:r w:rsidRPr="00C51598">
            <w:rPr>
              <w:color w:val="000000" w:themeColor="text1"/>
            </w:rPr>
            <w:t>P.O. Box 809, Cameron, TX 76520</w:t>
          </w:r>
        </w:p>
        <w:p w14:paraId="136AA576" w14:textId="77777777" w:rsidR="00C51598" w:rsidRPr="00C51598" w:rsidRDefault="00C51598" w:rsidP="00C51598">
          <w:pPr>
            <w:spacing w:after="0" w:line="240" w:lineRule="auto"/>
            <w:rPr>
              <w:color w:val="000000" w:themeColor="text1"/>
            </w:rPr>
          </w:pPr>
          <w:r w:rsidRPr="00C51598">
            <w:rPr>
              <w:color w:val="000000" w:themeColor="text1"/>
            </w:rPr>
            <w:t>254-697-2661</w:t>
          </w:r>
        </w:p>
      </w:tc>
    </w:tr>
  </w:tbl>
  <w:p w14:paraId="0DBD8E53" w14:textId="4F5760FB" w:rsidR="00C51598" w:rsidRPr="00C51598" w:rsidRDefault="00E37909" w:rsidP="00C51598">
    <w:pPr>
      <w:pStyle w:val="Header"/>
      <w:rPr>
        <w:color w:val="000000" w:themeColor="text1"/>
      </w:rPr>
    </w:pPr>
    <w:r>
      <w:rPr>
        <w:noProof/>
      </w:rPr>
      <w:drawing>
        <wp:anchor distT="0" distB="0" distL="114300" distR="114300" simplePos="0" relativeHeight="251658240" behindDoc="1" locked="0" layoutInCell="1" allowOverlap="1" wp14:anchorId="66355CEE" wp14:editId="7EDF89C1">
          <wp:simplePos x="0" y="0"/>
          <wp:positionH relativeFrom="column">
            <wp:posOffset>4791075</wp:posOffset>
          </wp:positionH>
          <wp:positionV relativeFrom="paragraph">
            <wp:posOffset>-647065</wp:posOffset>
          </wp:positionV>
          <wp:extent cx="1490472" cy="832104"/>
          <wp:effectExtent l="0" t="0" r="0" b="6350"/>
          <wp:wrapTight wrapText="bothSides">
            <wp:wrapPolygon edited="0">
              <wp:start x="0" y="0"/>
              <wp:lineTo x="0" y="21270"/>
              <wp:lineTo x="21259" y="21270"/>
              <wp:lineTo x="21259"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D3D9F" w14:textId="26420F72" w:rsidR="003D1AFC" w:rsidRPr="00C51598" w:rsidRDefault="003D1AFC" w:rsidP="00C51598">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0E8"/>
    <w:multiLevelType w:val="hybridMultilevel"/>
    <w:tmpl w:val="696CE8BE"/>
    <w:lvl w:ilvl="0" w:tplc="5A16874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D6EB3"/>
    <w:multiLevelType w:val="hybridMultilevel"/>
    <w:tmpl w:val="0AA2510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386A6D28"/>
    <w:multiLevelType w:val="hybridMultilevel"/>
    <w:tmpl w:val="B5540A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8572B"/>
    <w:multiLevelType w:val="hybridMultilevel"/>
    <w:tmpl w:val="00287F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36434"/>
    <w:multiLevelType w:val="hybridMultilevel"/>
    <w:tmpl w:val="3280EA5C"/>
    <w:lvl w:ilvl="0" w:tplc="18609C00">
      <w:start w:val="2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D26C3"/>
    <w:multiLevelType w:val="hybridMultilevel"/>
    <w:tmpl w:val="8820DCA2"/>
    <w:lvl w:ilvl="0" w:tplc="B678C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D3CA6"/>
    <w:multiLevelType w:val="hybridMultilevel"/>
    <w:tmpl w:val="A4B05C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A4912"/>
    <w:multiLevelType w:val="multilevel"/>
    <w:tmpl w:val="F15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72F2B"/>
    <w:multiLevelType w:val="hybridMultilevel"/>
    <w:tmpl w:val="6B0AE4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D6789B"/>
    <w:multiLevelType w:val="hybridMultilevel"/>
    <w:tmpl w:val="11962A9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F790E030">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BF"/>
    <w:rsid w:val="00003593"/>
    <w:rsid w:val="000229DC"/>
    <w:rsid w:val="00023DB8"/>
    <w:rsid w:val="00030130"/>
    <w:rsid w:val="0003173A"/>
    <w:rsid w:val="00041ED9"/>
    <w:rsid w:val="000434AA"/>
    <w:rsid w:val="0005022F"/>
    <w:rsid w:val="00050682"/>
    <w:rsid w:val="00072D49"/>
    <w:rsid w:val="00074DE1"/>
    <w:rsid w:val="0009062D"/>
    <w:rsid w:val="000939E5"/>
    <w:rsid w:val="00095E06"/>
    <w:rsid w:val="000A135B"/>
    <w:rsid w:val="000A3430"/>
    <w:rsid w:val="000A4358"/>
    <w:rsid w:val="000A739E"/>
    <w:rsid w:val="000B7DEF"/>
    <w:rsid w:val="000C065A"/>
    <w:rsid w:val="000D190E"/>
    <w:rsid w:val="000D1CC0"/>
    <w:rsid w:val="000F7319"/>
    <w:rsid w:val="00100AB6"/>
    <w:rsid w:val="00104A92"/>
    <w:rsid w:val="0010762B"/>
    <w:rsid w:val="00110C09"/>
    <w:rsid w:val="001130A9"/>
    <w:rsid w:val="0012334E"/>
    <w:rsid w:val="001233A3"/>
    <w:rsid w:val="00124954"/>
    <w:rsid w:val="00125E48"/>
    <w:rsid w:val="00141648"/>
    <w:rsid w:val="00146F81"/>
    <w:rsid w:val="001473A8"/>
    <w:rsid w:val="001475C1"/>
    <w:rsid w:val="00161A8A"/>
    <w:rsid w:val="00163D8E"/>
    <w:rsid w:val="0017351A"/>
    <w:rsid w:val="001A1535"/>
    <w:rsid w:val="001B2B99"/>
    <w:rsid w:val="001B6671"/>
    <w:rsid w:val="001C3100"/>
    <w:rsid w:val="001D327D"/>
    <w:rsid w:val="001D367B"/>
    <w:rsid w:val="001D62A3"/>
    <w:rsid w:val="001D7459"/>
    <w:rsid w:val="001E5419"/>
    <w:rsid w:val="001E5DF2"/>
    <w:rsid w:val="001F2DEE"/>
    <w:rsid w:val="001F35F0"/>
    <w:rsid w:val="001F604B"/>
    <w:rsid w:val="001F76A5"/>
    <w:rsid w:val="00213AF6"/>
    <w:rsid w:val="00235458"/>
    <w:rsid w:val="00241051"/>
    <w:rsid w:val="00247DEE"/>
    <w:rsid w:val="002546E2"/>
    <w:rsid w:val="002656F3"/>
    <w:rsid w:val="0027040F"/>
    <w:rsid w:val="002826B5"/>
    <w:rsid w:val="00294F79"/>
    <w:rsid w:val="002A48E6"/>
    <w:rsid w:val="002C1530"/>
    <w:rsid w:val="002C4C8E"/>
    <w:rsid w:val="002D6A0B"/>
    <w:rsid w:val="002E08C7"/>
    <w:rsid w:val="002E2BE2"/>
    <w:rsid w:val="002E70B4"/>
    <w:rsid w:val="002F5126"/>
    <w:rsid w:val="0031038A"/>
    <w:rsid w:val="00315DA8"/>
    <w:rsid w:val="00337353"/>
    <w:rsid w:val="00346FB5"/>
    <w:rsid w:val="0035020A"/>
    <w:rsid w:val="00350F10"/>
    <w:rsid w:val="0035274B"/>
    <w:rsid w:val="00353410"/>
    <w:rsid w:val="00384A8D"/>
    <w:rsid w:val="003852A0"/>
    <w:rsid w:val="00385EC7"/>
    <w:rsid w:val="0038687C"/>
    <w:rsid w:val="003924A5"/>
    <w:rsid w:val="003927E3"/>
    <w:rsid w:val="0039798E"/>
    <w:rsid w:val="003B03B7"/>
    <w:rsid w:val="003B0F54"/>
    <w:rsid w:val="003C03D8"/>
    <w:rsid w:val="003D1AFC"/>
    <w:rsid w:val="003D1C71"/>
    <w:rsid w:val="003D6DD2"/>
    <w:rsid w:val="003D77CB"/>
    <w:rsid w:val="003D7C8A"/>
    <w:rsid w:val="003F1913"/>
    <w:rsid w:val="003F3918"/>
    <w:rsid w:val="003F798C"/>
    <w:rsid w:val="004015A6"/>
    <w:rsid w:val="0040467E"/>
    <w:rsid w:val="004053E1"/>
    <w:rsid w:val="004111FE"/>
    <w:rsid w:val="004337D8"/>
    <w:rsid w:val="00441A6F"/>
    <w:rsid w:val="0044487B"/>
    <w:rsid w:val="004501FE"/>
    <w:rsid w:val="00470BEC"/>
    <w:rsid w:val="00472FC5"/>
    <w:rsid w:val="00480509"/>
    <w:rsid w:val="00481270"/>
    <w:rsid w:val="004812F5"/>
    <w:rsid w:val="00481E19"/>
    <w:rsid w:val="00481E29"/>
    <w:rsid w:val="004928A8"/>
    <w:rsid w:val="00494523"/>
    <w:rsid w:val="004A7DD7"/>
    <w:rsid w:val="004C6B1C"/>
    <w:rsid w:val="004D7DE7"/>
    <w:rsid w:val="00501822"/>
    <w:rsid w:val="005031AA"/>
    <w:rsid w:val="005052CF"/>
    <w:rsid w:val="00522F80"/>
    <w:rsid w:val="00537122"/>
    <w:rsid w:val="00542EF9"/>
    <w:rsid w:val="00563EC0"/>
    <w:rsid w:val="005657A2"/>
    <w:rsid w:val="00565A69"/>
    <w:rsid w:val="00581AE2"/>
    <w:rsid w:val="005834AD"/>
    <w:rsid w:val="0058430F"/>
    <w:rsid w:val="00584BEF"/>
    <w:rsid w:val="00587F96"/>
    <w:rsid w:val="005A20F7"/>
    <w:rsid w:val="005A705B"/>
    <w:rsid w:val="005B4869"/>
    <w:rsid w:val="005E5FB7"/>
    <w:rsid w:val="00600CFB"/>
    <w:rsid w:val="00605066"/>
    <w:rsid w:val="00610F4C"/>
    <w:rsid w:val="0063137C"/>
    <w:rsid w:val="00642F59"/>
    <w:rsid w:val="0065045A"/>
    <w:rsid w:val="00671715"/>
    <w:rsid w:val="00671C31"/>
    <w:rsid w:val="00680990"/>
    <w:rsid w:val="00680B04"/>
    <w:rsid w:val="006A3B72"/>
    <w:rsid w:val="006A5C94"/>
    <w:rsid w:val="006D0ED6"/>
    <w:rsid w:val="006E6D8A"/>
    <w:rsid w:val="006F2BA8"/>
    <w:rsid w:val="006F6DF5"/>
    <w:rsid w:val="00704BB9"/>
    <w:rsid w:val="00727196"/>
    <w:rsid w:val="00730853"/>
    <w:rsid w:val="00733D66"/>
    <w:rsid w:val="007446A3"/>
    <w:rsid w:val="007448FE"/>
    <w:rsid w:val="007475A2"/>
    <w:rsid w:val="00767D7B"/>
    <w:rsid w:val="00771E5D"/>
    <w:rsid w:val="00783B8E"/>
    <w:rsid w:val="00783BE7"/>
    <w:rsid w:val="00791520"/>
    <w:rsid w:val="00796F16"/>
    <w:rsid w:val="007A43D3"/>
    <w:rsid w:val="007C0B6F"/>
    <w:rsid w:val="007C1FAE"/>
    <w:rsid w:val="0080188B"/>
    <w:rsid w:val="008044BB"/>
    <w:rsid w:val="00820D64"/>
    <w:rsid w:val="00826D8F"/>
    <w:rsid w:val="00840647"/>
    <w:rsid w:val="00853B0F"/>
    <w:rsid w:val="00854679"/>
    <w:rsid w:val="00870633"/>
    <w:rsid w:val="0089286D"/>
    <w:rsid w:val="008A0949"/>
    <w:rsid w:val="008A6656"/>
    <w:rsid w:val="008B38A7"/>
    <w:rsid w:val="008C205E"/>
    <w:rsid w:val="008C6271"/>
    <w:rsid w:val="008D40DE"/>
    <w:rsid w:val="008E0555"/>
    <w:rsid w:val="008F67E3"/>
    <w:rsid w:val="0090493C"/>
    <w:rsid w:val="00910674"/>
    <w:rsid w:val="0092382A"/>
    <w:rsid w:val="0093539B"/>
    <w:rsid w:val="00940294"/>
    <w:rsid w:val="00942520"/>
    <w:rsid w:val="00957A72"/>
    <w:rsid w:val="00971834"/>
    <w:rsid w:val="00982FFB"/>
    <w:rsid w:val="009A0E4C"/>
    <w:rsid w:val="009B28CE"/>
    <w:rsid w:val="009C0CA7"/>
    <w:rsid w:val="009C5340"/>
    <w:rsid w:val="009D0C6C"/>
    <w:rsid w:val="009D3C5E"/>
    <w:rsid w:val="009E0D8D"/>
    <w:rsid w:val="009E48C9"/>
    <w:rsid w:val="009F011B"/>
    <w:rsid w:val="009F30A3"/>
    <w:rsid w:val="009F7874"/>
    <w:rsid w:val="00A00A48"/>
    <w:rsid w:val="00A011E1"/>
    <w:rsid w:val="00A107FB"/>
    <w:rsid w:val="00A11A0D"/>
    <w:rsid w:val="00A242A9"/>
    <w:rsid w:val="00A24DBF"/>
    <w:rsid w:val="00A251F0"/>
    <w:rsid w:val="00A32792"/>
    <w:rsid w:val="00A636B0"/>
    <w:rsid w:val="00A70B82"/>
    <w:rsid w:val="00A75A9C"/>
    <w:rsid w:val="00A75EDE"/>
    <w:rsid w:val="00A85E97"/>
    <w:rsid w:val="00A92E92"/>
    <w:rsid w:val="00A930E8"/>
    <w:rsid w:val="00A9418B"/>
    <w:rsid w:val="00A94575"/>
    <w:rsid w:val="00AA4C64"/>
    <w:rsid w:val="00AA6AEA"/>
    <w:rsid w:val="00AB158D"/>
    <w:rsid w:val="00AD1EED"/>
    <w:rsid w:val="00AE5A64"/>
    <w:rsid w:val="00AF6D53"/>
    <w:rsid w:val="00B06079"/>
    <w:rsid w:val="00B07A1D"/>
    <w:rsid w:val="00B20F97"/>
    <w:rsid w:val="00B33527"/>
    <w:rsid w:val="00B36634"/>
    <w:rsid w:val="00B4366D"/>
    <w:rsid w:val="00B44436"/>
    <w:rsid w:val="00B45761"/>
    <w:rsid w:val="00B47449"/>
    <w:rsid w:val="00B509B7"/>
    <w:rsid w:val="00B54A78"/>
    <w:rsid w:val="00B663E0"/>
    <w:rsid w:val="00B70581"/>
    <w:rsid w:val="00B751CE"/>
    <w:rsid w:val="00B802D8"/>
    <w:rsid w:val="00B80E70"/>
    <w:rsid w:val="00B81071"/>
    <w:rsid w:val="00B91315"/>
    <w:rsid w:val="00BB094D"/>
    <w:rsid w:val="00BD0704"/>
    <w:rsid w:val="00BD1E25"/>
    <w:rsid w:val="00BF0779"/>
    <w:rsid w:val="00BF6415"/>
    <w:rsid w:val="00BF65F6"/>
    <w:rsid w:val="00BF74B1"/>
    <w:rsid w:val="00C169BA"/>
    <w:rsid w:val="00C26C55"/>
    <w:rsid w:val="00C36621"/>
    <w:rsid w:val="00C451A2"/>
    <w:rsid w:val="00C51145"/>
    <w:rsid w:val="00C51598"/>
    <w:rsid w:val="00C5518F"/>
    <w:rsid w:val="00C6046D"/>
    <w:rsid w:val="00C724AB"/>
    <w:rsid w:val="00C72B4D"/>
    <w:rsid w:val="00C820B6"/>
    <w:rsid w:val="00C82A79"/>
    <w:rsid w:val="00C919B2"/>
    <w:rsid w:val="00C95229"/>
    <w:rsid w:val="00C96813"/>
    <w:rsid w:val="00CA68D0"/>
    <w:rsid w:val="00CB0BCC"/>
    <w:rsid w:val="00CB389B"/>
    <w:rsid w:val="00CB5D52"/>
    <w:rsid w:val="00CD1CC1"/>
    <w:rsid w:val="00CD618B"/>
    <w:rsid w:val="00CE1DCC"/>
    <w:rsid w:val="00CE1DDD"/>
    <w:rsid w:val="00CE289C"/>
    <w:rsid w:val="00CE2CBA"/>
    <w:rsid w:val="00D07C19"/>
    <w:rsid w:val="00D16778"/>
    <w:rsid w:val="00D37AC0"/>
    <w:rsid w:val="00D46E89"/>
    <w:rsid w:val="00D57420"/>
    <w:rsid w:val="00D577FA"/>
    <w:rsid w:val="00D70781"/>
    <w:rsid w:val="00D77D1F"/>
    <w:rsid w:val="00D83E93"/>
    <w:rsid w:val="00D87D7B"/>
    <w:rsid w:val="00DA2C85"/>
    <w:rsid w:val="00DA61D6"/>
    <w:rsid w:val="00DA742B"/>
    <w:rsid w:val="00DB27C5"/>
    <w:rsid w:val="00DC2FAD"/>
    <w:rsid w:val="00DC4630"/>
    <w:rsid w:val="00DC703F"/>
    <w:rsid w:val="00DD7630"/>
    <w:rsid w:val="00DE3B80"/>
    <w:rsid w:val="00DE445C"/>
    <w:rsid w:val="00E00209"/>
    <w:rsid w:val="00E12F60"/>
    <w:rsid w:val="00E17139"/>
    <w:rsid w:val="00E17567"/>
    <w:rsid w:val="00E26D02"/>
    <w:rsid w:val="00E37909"/>
    <w:rsid w:val="00E42D82"/>
    <w:rsid w:val="00E45527"/>
    <w:rsid w:val="00E456D6"/>
    <w:rsid w:val="00E64DD5"/>
    <w:rsid w:val="00E6658A"/>
    <w:rsid w:val="00E75382"/>
    <w:rsid w:val="00E8032A"/>
    <w:rsid w:val="00E9129A"/>
    <w:rsid w:val="00E95C87"/>
    <w:rsid w:val="00EB1CE9"/>
    <w:rsid w:val="00EB24B7"/>
    <w:rsid w:val="00EB3FC2"/>
    <w:rsid w:val="00EC2CD3"/>
    <w:rsid w:val="00EC5CCB"/>
    <w:rsid w:val="00ED5252"/>
    <w:rsid w:val="00EE295F"/>
    <w:rsid w:val="00EE47D8"/>
    <w:rsid w:val="00EE7703"/>
    <w:rsid w:val="00F046D0"/>
    <w:rsid w:val="00F14DBB"/>
    <w:rsid w:val="00F20720"/>
    <w:rsid w:val="00F2687D"/>
    <w:rsid w:val="00F301C1"/>
    <w:rsid w:val="00F3757A"/>
    <w:rsid w:val="00F47893"/>
    <w:rsid w:val="00F51173"/>
    <w:rsid w:val="00F551E9"/>
    <w:rsid w:val="00F66420"/>
    <w:rsid w:val="00F70BAF"/>
    <w:rsid w:val="00F71658"/>
    <w:rsid w:val="00F8523B"/>
    <w:rsid w:val="00F90B48"/>
    <w:rsid w:val="00F93789"/>
    <w:rsid w:val="00F976EF"/>
    <w:rsid w:val="00FA236A"/>
    <w:rsid w:val="00FA7245"/>
    <w:rsid w:val="00FB010D"/>
    <w:rsid w:val="00FB7CC1"/>
    <w:rsid w:val="00FC6D3C"/>
    <w:rsid w:val="00FD23DD"/>
    <w:rsid w:val="00FE1E92"/>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F6AE4"/>
  <w15:chartTrackingRefBased/>
  <w15:docId w15:val="{D5572349-1CCC-4776-B99C-CA47CD2A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53"/>
    <w:rPr>
      <w:color w:val="0000FF"/>
      <w:u w:val="single"/>
    </w:rPr>
  </w:style>
  <w:style w:type="character" w:styleId="UnresolvedMention">
    <w:name w:val="Unresolved Mention"/>
    <w:basedOn w:val="DefaultParagraphFont"/>
    <w:uiPriority w:val="99"/>
    <w:semiHidden/>
    <w:unhideWhenUsed/>
    <w:rsid w:val="00AF6D53"/>
    <w:rPr>
      <w:color w:val="605E5C"/>
      <w:shd w:val="clear" w:color="auto" w:fill="E1DFDD"/>
    </w:rPr>
  </w:style>
  <w:style w:type="paragraph" w:styleId="ListParagraph">
    <w:name w:val="List Paragraph"/>
    <w:aliases w:val="Body"/>
    <w:basedOn w:val="Normal"/>
    <w:uiPriority w:val="34"/>
    <w:qFormat/>
    <w:rsid w:val="003F798C"/>
    <w:pPr>
      <w:ind w:left="720"/>
      <w:contextualSpacing/>
    </w:pPr>
  </w:style>
  <w:style w:type="paragraph" w:styleId="FootnoteText">
    <w:name w:val="footnote text"/>
    <w:basedOn w:val="Normal"/>
    <w:link w:val="FootnoteTextChar"/>
    <w:uiPriority w:val="99"/>
    <w:semiHidden/>
    <w:unhideWhenUsed/>
    <w:rsid w:val="001E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419"/>
    <w:rPr>
      <w:sz w:val="20"/>
      <w:szCs w:val="20"/>
    </w:rPr>
  </w:style>
  <w:style w:type="character" w:styleId="FootnoteReference">
    <w:name w:val="footnote reference"/>
    <w:basedOn w:val="DefaultParagraphFont"/>
    <w:uiPriority w:val="99"/>
    <w:semiHidden/>
    <w:unhideWhenUsed/>
    <w:rsid w:val="001E5419"/>
    <w:rPr>
      <w:vertAlign w:val="superscript"/>
    </w:rPr>
  </w:style>
  <w:style w:type="paragraph" w:styleId="NormalWeb">
    <w:name w:val="Normal (Web)"/>
    <w:basedOn w:val="Normal"/>
    <w:uiPriority w:val="99"/>
    <w:unhideWhenUsed/>
    <w:rsid w:val="00A9457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481270"/>
    <w:pPr>
      <w:spacing w:after="0" w:line="240" w:lineRule="auto"/>
    </w:pPr>
    <w:rPr>
      <w:sz w:val="20"/>
      <w:szCs w:val="20"/>
      <w:lang w:val="en-GB"/>
    </w:rPr>
  </w:style>
  <w:style w:type="character" w:customStyle="1" w:styleId="EndnoteTextChar">
    <w:name w:val="Endnote Text Char"/>
    <w:basedOn w:val="DefaultParagraphFont"/>
    <w:link w:val="EndnoteText"/>
    <w:rsid w:val="00481270"/>
    <w:rPr>
      <w:sz w:val="20"/>
      <w:szCs w:val="20"/>
      <w:lang w:val="en-GB"/>
    </w:rPr>
  </w:style>
  <w:style w:type="character" w:styleId="EndnoteReference">
    <w:name w:val="endnote reference"/>
    <w:basedOn w:val="DefaultParagraphFont"/>
    <w:unhideWhenUsed/>
    <w:rsid w:val="00481270"/>
    <w:rPr>
      <w:vertAlign w:val="superscript"/>
    </w:rPr>
  </w:style>
  <w:style w:type="paragraph" w:styleId="NoSpacing">
    <w:name w:val="No Spacing"/>
    <w:uiPriority w:val="1"/>
    <w:qFormat/>
    <w:rsid w:val="00481270"/>
    <w:pPr>
      <w:spacing w:after="0" w:line="240" w:lineRule="auto"/>
    </w:pPr>
    <w:rPr>
      <w:rFonts w:ascii="Calibri" w:eastAsia="Calibri" w:hAnsi="Calibri" w:cs="Times New Roman"/>
    </w:rPr>
  </w:style>
  <w:style w:type="character" w:customStyle="1" w:styleId="a">
    <w:name w:val="_"/>
    <w:basedOn w:val="DefaultParagraphFont"/>
    <w:rsid w:val="00481270"/>
  </w:style>
  <w:style w:type="character" w:customStyle="1" w:styleId="ff4">
    <w:name w:val="ff4"/>
    <w:basedOn w:val="DefaultParagraphFont"/>
    <w:rsid w:val="00481270"/>
  </w:style>
  <w:style w:type="paragraph" w:customStyle="1" w:styleId="Default">
    <w:name w:val="Default"/>
    <w:rsid w:val="0048127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le-converted-space">
    <w:name w:val="apple-converted-space"/>
    <w:basedOn w:val="DefaultParagraphFont"/>
    <w:rsid w:val="00481270"/>
  </w:style>
  <w:style w:type="character" w:styleId="HTMLCite">
    <w:name w:val="HTML Cite"/>
    <w:basedOn w:val="DefaultParagraphFont"/>
    <w:uiPriority w:val="99"/>
    <w:semiHidden/>
    <w:unhideWhenUsed/>
    <w:rsid w:val="00481270"/>
    <w:rPr>
      <w:i/>
      <w:iCs/>
    </w:rPr>
  </w:style>
  <w:style w:type="character" w:customStyle="1" w:styleId="groupname">
    <w:name w:val="groupname"/>
    <w:basedOn w:val="DefaultParagraphFont"/>
    <w:rsid w:val="00481270"/>
  </w:style>
  <w:style w:type="character" w:customStyle="1" w:styleId="articletitle">
    <w:name w:val="articletitle"/>
    <w:basedOn w:val="DefaultParagraphFont"/>
    <w:rsid w:val="00481270"/>
  </w:style>
  <w:style w:type="character" w:customStyle="1" w:styleId="journaltitle">
    <w:name w:val="journaltitle"/>
    <w:basedOn w:val="DefaultParagraphFont"/>
    <w:rsid w:val="00481270"/>
  </w:style>
  <w:style w:type="character" w:customStyle="1" w:styleId="pubyear">
    <w:name w:val="pubyear"/>
    <w:basedOn w:val="DefaultParagraphFont"/>
    <w:rsid w:val="00481270"/>
  </w:style>
  <w:style w:type="character" w:customStyle="1" w:styleId="vol">
    <w:name w:val="vol"/>
    <w:basedOn w:val="DefaultParagraphFont"/>
    <w:rsid w:val="00481270"/>
  </w:style>
  <w:style w:type="character" w:customStyle="1" w:styleId="citedissue">
    <w:name w:val="citedissue"/>
    <w:basedOn w:val="DefaultParagraphFont"/>
    <w:rsid w:val="00481270"/>
  </w:style>
  <w:style w:type="paragraph" w:styleId="Header">
    <w:name w:val="header"/>
    <w:basedOn w:val="Normal"/>
    <w:link w:val="HeaderChar"/>
    <w:uiPriority w:val="99"/>
    <w:unhideWhenUsed/>
    <w:rsid w:val="003D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AFC"/>
  </w:style>
  <w:style w:type="paragraph" w:styleId="Footer">
    <w:name w:val="footer"/>
    <w:basedOn w:val="Normal"/>
    <w:link w:val="FooterChar"/>
    <w:uiPriority w:val="99"/>
    <w:unhideWhenUsed/>
    <w:rsid w:val="003D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FC"/>
  </w:style>
  <w:style w:type="character" w:styleId="CommentReference">
    <w:name w:val="annotation reference"/>
    <w:basedOn w:val="DefaultParagraphFont"/>
    <w:uiPriority w:val="99"/>
    <w:semiHidden/>
    <w:unhideWhenUsed/>
    <w:rsid w:val="00605066"/>
    <w:rPr>
      <w:sz w:val="16"/>
      <w:szCs w:val="16"/>
    </w:rPr>
  </w:style>
  <w:style w:type="paragraph" w:styleId="CommentText">
    <w:name w:val="annotation text"/>
    <w:basedOn w:val="Normal"/>
    <w:link w:val="CommentTextChar"/>
    <w:uiPriority w:val="99"/>
    <w:semiHidden/>
    <w:unhideWhenUsed/>
    <w:rsid w:val="00605066"/>
    <w:pPr>
      <w:spacing w:line="240" w:lineRule="auto"/>
    </w:pPr>
    <w:rPr>
      <w:sz w:val="20"/>
      <w:szCs w:val="20"/>
    </w:rPr>
  </w:style>
  <w:style w:type="character" w:customStyle="1" w:styleId="CommentTextChar">
    <w:name w:val="Comment Text Char"/>
    <w:basedOn w:val="DefaultParagraphFont"/>
    <w:link w:val="CommentText"/>
    <w:uiPriority w:val="99"/>
    <w:semiHidden/>
    <w:rsid w:val="00605066"/>
    <w:rPr>
      <w:sz w:val="20"/>
      <w:szCs w:val="20"/>
    </w:rPr>
  </w:style>
  <w:style w:type="paragraph" w:styleId="CommentSubject">
    <w:name w:val="annotation subject"/>
    <w:basedOn w:val="CommentText"/>
    <w:next w:val="CommentText"/>
    <w:link w:val="CommentSubjectChar"/>
    <w:uiPriority w:val="99"/>
    <w:semiHidden/>
    <w:unhideWhenUsed/>
    <w:rsid w:val="00605066"/>
    <w:rPr>
      <w:b/>
      <w:bCs/>
    </w:rPr>
  </w:style>
  <w:style w:type="character" w:customStyle="1" w:styleId="CommentSubjectChar">
    <w:name w:val="Comment Subject Char"/>
    <w:basedOn w:val="CommentTextChar"/>
    <w:link w:val="CommentSubject"/>
    <w:uiPriority w:val="99"/>
    <w:semiHidden/>
    <w:rsid w:val="00605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1208">
      <w:bodyDiv w:val="1"/>
      <w:marLeft w:val="0"/>
      <w:marRight w:val="0"/>
      <w:marTop w:val="0"/>
      <w:marBottom w:val="0"/>
      <w:divBdr>
        <w:top w:val="none" w:sz="0" w:space="0" w:color="auto"/>
        <w:left w:val="none" w:sz="0" w:space="0" w:color="auto"/>
        <w:bottom w:val="none" w:sz="0" w:space="0" w:color="auto"/>
        <w:right w:val="none" w:sz="0" w:space="0" w:color="auto"/>
      </w:divBdr>
      <w:divsChild>
        <w:div w:id="1379889292">
          <w:marLeft w:val="0"/>
          <w:marRight w:val="0"/>
          <w:marTop w:val="0"/>
          <w:marBottom w:val="0"/>
          <w:divBdr>
            <w:top w:val="none" w:sz="0" w:space="0" w:color="auto"/>
            <w:left w:val="none" w:sz="0" w:space="0" w:color="auto"/>
            <w:bottom w:val="none" w:sz="0" w:space="0" w:color="auto"/>
            <w:right w:val="none" w:sz="0" w:space="0" w:color="auto"/>
          </w:divBdr>
        </w:div>
      </w:divsChild>
    </w:div>
    <w:div w:id="987710055">
      <w:bodyDiv w:val="1"/>
      <w:marLeft w:val="0"/>
      <w:marRight w:val="0"/>
      <w:marTop w:val="0"/>
      <w:marBottom w:val="0"/>
      <w:divBdr>
        <w:top w:val="none" w:sz="0" w:space="0" w:color="auto"/>
        <w:left w:val="none" w:sz="0" w:space="0" w:color="auto"/>
        <w:bottom w:val="none" w:sz="0" w:space="0" w:color="auto"/>
        <w:right w:val="none" w:sz="0" w:space="0" w:color="auto"/>
      </w:divBdr>
      <w:divsChild>
        <w:div w:id="366218581">
          <w:marLeft w:val="0"/>
          <w:marRight w:val="0"/>
          <w:marTop w:val="0"/>
          <w:marBottom w:val="0"/>
          <w:divBdr>
            <w:top w:val="none" w:sz="0" w:space="0" w:color="auto"/>
            <w:left w:val="none" w:sz="0" w:space="0" w:color="auto"/>
            <w:bottom w:val="none" w:sz="0" w:space="0" w:color="auto"/>
            <w:right w:val="none" w:sz="0" w:space="0" w:color="auto"/>
          </w:divBdr>
        </w:div>
        <w:div w:id="2006742302">
          <w:marLeft w:val="0"/>
          <w:marRight w:val="0"/>
          <w:marTop w:val="0"/>
          <w:marBottom w:val="0"/>
          <w:divBdr>
            <w:top w:val="none" w:sz="0" w:space="0" w:color="auto"/>
            <w:left w:val="none" w:sz="0" w:space="0" w:color="auto"/>
            <w:bottom w:val="none" w:sz="0" w:space="0" w:color="auto"/>
            <w:right w:val="none" w:sz="0" w:space="0" w:color="auto"/>
          </w:divBdr>
        </w:div>
      </w:divsChild>
    </w:div>
    <w:div w:id="1963606482">
      <w:bodyDiv w:val="1"/>
      <w:marLeft w:val="0"/>
      <w:marRight w:val="0"/>
      <w:marTop w:val="0"/>
      <w:marBottom w:val="0"/>
      <w:divBdr>
        <w:top w:val="none" w:sz="0" w:space="0" w:color="auto"/>
        <w:left w:val="none" w:sz="0" w:space="0" w:color="auto"/>
        <w:bottom w:val="none" w:sz="0" w:space="0" w:color="auto"/>
        <w:right w:val="none" w:sz="0" w:space="0" w:color="auto"/>
      </w:divBdr>
      <w:divsChild>
        <w:div w:id="591164844">
          <w:marLeft w:val="0"/>
          <w:marRight w:val="0"/>
          <w:marTop w:val="0"/>
          <w:marBottom w:val="0"/>
          <w:divBdr>
            <w:top w:val="none" w:sz="0" w:space="0" w:color="auto"/>
            <w:left w:val="none" w:sz="0" w:space="0" w:color="auto"/>
            <w:bottom w:val="none" w:sz="0" w:space="0" w:color="auto"/>
            <w:right w:val="none" w:sz="0" w:space="0" w:color="auto"/>
          </w:divBdr>
        </w:div>
        <w:div w:id="1202789041">
          <w:marLeft w:val="0"/>
          <w:marRight w:val="0"/>
          <w:marTop w:val="0"/>
          <w:marBottom w:val="0"/>
          <w:divBdr>
            <w:top w:val="none" w:sz="0" w:space="0" w:color="auto"/>
            <w:left w:val="none" w:sz="0" w:space="0" w:color="auto"/>
            <w:bottom w:val="none" w:sz="0" w:space="0" w:color="auto"/>
            <w:right w:val="none" w:sz="0" w:space="0" w:color="auto"/>
          </w:divBdr>
        </w:div>
      </w:divsChild>
    </w:div>
    <w:div w:id="20728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commenton/AMS-TM-21-0034-00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epdf/10.1111/j.1863-2378.2008.01218.x" TargetMode="External"/><Relationship Id="rId7" Type="http://schemas.openxmlformats.org/officeDocument/2006/relationships/hyperlink" Target="http://www.who.int/mediacentre/news/releases/2011/whd_20110406/en/" TargetMode="External"/><Relationship Id="rId2" Type="http://schemas.openxmlformats.org/officeDocument/2006/relationships/hyperlink" Target="https://www.cdc.gov/flu/pandemic-resources/2009-h1n1-pandemic.html" TargetMode="External"/><Relationship Id="rId1" Type="http://schemas.openxmlformats.org/officeDocument/2006/relationships/hyperlink" Target="https://fas.org/sgp/crs/misc/R43625.pdf" TargetMode="External"/><Relationship Id="rId6" Type="http://schemas.openxmlformats.org/officeDocument/2006/relationships/hyperlink" Target="https://www.who.int/mediacentre/news/statements/2011/whd_20110407/en/" TargetMode="External"/><Relationship Id="rId5" Type="http://schemas.openxmlformats.org/officeDocument/2006/relationships/hyperlink" Target="https://www.pnas.org/content/110/21/8399" TargetMode="External"/><Relationship Id="rId4" Type="http://schemas.openxmlformats.org/officeDocument/2006/relationships/hyperlink" Target="http://www.fao.org/avianflu/en/wildlif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5641-6C73-472F-B751-7E018731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McGeary</dc:creator>
  <cp:keywords/>
  <dc:description/>
  <cp:lastModifiedBy>Teresa Davenport</cp:lastModifiedBy>
  <cp:revision>3</cp:revision>
  <cp:lastPrinted>2021-06-20T21:10:00Z</cp:lastPrinted>
  <dcterms:created xsi:type="dcterms:W3CDTF">2021-06-21T15:01:00Z</dcterms:created>
  <dcterms:modified xsi:type="dcterms:W3CDTF">2021-06-21T15:07:00Z</dcterms:modified>
</cp:coreProperties>
</file>